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239DE" w14:textId="173C1D0E" w:rsidR="00EB5912" w:rsidRPr="00890CBC" w:rsidRDefault="00EB5912" w:rsidP="00EB5912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 w:rsidR="00E56AF1">
        <w:rPr>
          <w:rFonts w:ascii="Arial" w:hAnsi="Arial" w:cs="Arial" w:hint="eastAsia"/>
          <w:b/>
          <w:sz w:val="24"/>
          <w:szCs w:val="24"/>
          <w:lang w:eastAsia="ko-KR"/>
        </w:rPr>
        <w:t>5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</w:t>
      </w:r>
      <w:r w:rsidR="00995522">
        <w:rPr>
          <w:rFonts w:ascii="Arial" w:hAnsi="Arial" w:cs="Arial" w:hint="eastAsia"/>
          <w:b/>
          <w:sz w:val="24"/>
          <w:szCs w:val="24"/>
          <w:lang w:eastAsia="ko-KR"/>
        </w:rPr>
        <w:t>-</w:t>
      </w:r>
      <w:r w:rsidR="009A16C4" w:rsidRPr="009A16C4">
        <w:rPr>
          <w:rFonts w:ascii="Arial" w:hAnsi="Arial" w:cs="Arial"/>
          <w:b/>
          <w:sz w:val="24"/>
          <w:szCs w:val="24"/>
          <w:lang w:eastAsia="ko-KR"/>
        </w:rPr>
        <w:t>2506238</w:t>
      </w:r>
    </w:p>
    <w:p w14:paraId="6A836FF5" w14:textId="01A4A4A8" w:rsidR="00A6261E" w:rsidRPr="00EA6876" w:rsidRDefault="00E56AF1" w:rsidP="00EB5912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Malta</w:t>
      </w:r>
      <w:r w:rsidR="00C42C10" w:rsidRPr="00A01738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C42C1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M</w:t>
      </w:r>
      <w:r w:rsidR="004A10DD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T</w:t>
      </w:r>
      <w:r w:rsidR="00C42C10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C42C10"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19</w:t>
      </w:r>
      <w:r w:rsidR="00EB5912" w:rsidRPr="00EB591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EB591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23</w:t>
      </w:r>
      <w:r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rd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May</w:t>
      </w:r>
      <w:r w:rsidR="00EB5912" w:rsidRPr="00AF705C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EA6876"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7D11F6A4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21A40" w:rsidRPr="00D21A40">
        <w:rPr>
          <w:rFonts w:ascii="Arial" w:hAnsi="Arial" w:cs="Arial"/>
          <w:lang w:val="en-US" w:eastAsia="ko-KR"/>
        </w:rPr>
        <w:t xml:space="preserve">Discussion on RRM </w:t>
      </w:r>
      <w:r w:rsidR="0067475D">
        <w:rPr>
          <w:rFonts w:ascii="Arial" w:hAnsi="Arial" w:cs="Arial" w:hint="eastAsia"/>
          <w:lang w:val="en-US" w:eastAsia="ko-KR"/>
        </w:rPr>
        <w:t xml:space="preserve">core </w:t>
      </w:r>
      <w:r w:rsidR="00D21A40" w:rsidRPr="00D21A40">
        <w:rPr>
          <w:rFonts w:ascii="Arial" w:hAnsi="Arial" w:cs="Arial"/>
          <w:lang w:val="en-US" w:eastAsia="ko-KR"/>
        </w:rPr>
        <w:t xml:space="preserve">requirements for </w:t>
      </w:r>
      <w:r w:rsidR="0028428D">
        <w:rPr>
          <w:rFonts w:ascii="Arial" w:hAnsi="Arial" w:cs="Arial"/>
          <w:lang w:val="en-US" w:eastAsia="ko-KR"/>
        </w:rPr>
        <w:t>ATG CA operation</w:t>
      </w:r>
    </w:p>
    <w:p w14:paraId="4B3E04CF" w14:textId="740FBA4C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2D4582">
        <w:rPr>
          <w:rFonts w:ascii="Arial" w:hAnsi="Arial" w:cs="Arial" w:hint="eastAsia"/>
          <w:lang w:val="en-US" w:eastAsia="ko-KR"/>
        </w:rPr>
        <w:t>7.12.5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7C022821" w:rsidR="00683CAB" w:rsidRDefault="00D211DA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views on </w:t>
      </w:r>
      <w:r w:rsidR="00E56AF1">
        <w:rPr>
          <w:rFonts w:hint="eastAsia"/>
          <w:lang w:val="en-US" w:eastAsia="ko-KR"/>
        </w:rPr>
        <w:t>remaining</w:t>
      </w:r>
      <w:r w:rsidR="008579DF">
        <w:rPr>
          <w:rFonts w:hint="eastAsia"/>
          <w:lang w:val="en-US" w:eastAsia="ko-KR"/>
        </w:rPr>
        <w:t xml:space="preserve"> issues for</w:t>
      </w:r>
      <w:r w:rsidR="00CE6633">
        <w:rPr>
          <w:lang w:val="en-US" w:eastAsia="ko-KR"/>
        </w:rPr>
        <w:t xml:space="preserve"> </w:t>
      </w:r>
      <w:r w:rsidR="00851F78">
        <w:rPr>
          <w:lang w:val="en-US" w:eastAsia="ko-KR"/>
        </w:rPr>
        <w:t>ATG</w:t>
      </w:r>
      <w:r w:rsidR="000C4775">
        <w:rPr>
          <w:lang w:val="en-US" w:eastAsia="ko-KR"/>
        </w:rPr>
        <w:t xml:space="preserve"> with</w:t>
      </w:r>
      <w:r w:rsidR="00851F78">
        <w:rPr>
          <w:lang w:val="en-US" w:eastAsia="ko-KR"/>
        </w:rPr>
        <w:t xml:space="preserve"> </w:t>
      </w:r>
      <w:r w:rsidR="0047045C">
        <w:rPr>
          <w:rFonts w:hint="eastAsia"/>
          <w:lang w:val="en-US" w:eastAsia="ko-KR"/>
        </w:rPr>
        <w:t xml:space="preserve">DL </w:t>
      </w:r>
      <w:r w:rsidR="00851F78">
        <w:rPr>
          <w:lang w:val="en-US" w:eastAsia="ko-KR"/>
        </w:rPr>
        <w:t>CA operation.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12CB6928" w14:textId="3131990B" w:rsidR="00AC42E3" w:rsidRDefault="00E10FE2" w:rsidP="00E15DC5">
      <w:pPr>
        <w:pStyle w:val="a0"/>
        <w:jc w:val="both"/>
        <w:rPr>
          <w:lang w:eastAsia="ko-KR"/>
        </w:rPr>
      </w:pPr>
      <w:r w:rsidRPr="00E10FE2">
        <w:rPr>
          <w:b/>
          <w:sz w:val="21"/>
          <w:szCs w:val="21"/>
          <w:u w:val="single"/>
          <w:lang w:val="en-US" w:eastAsia="zh-CN"/>
        </w:rPr>
        <w:t>The Report granularity of UE capability</w:t>
      </w:r>
    </w:p>
    <w:p w14:paraId="7B48E0FC" w14:textId="18810DDB" w:rsidR="00E10FE2" w:rsidRDefault="00D82BC0" w:rsidP="00E10FE2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the last RAN4 meeting, </w:t>
      </w:r>
      <w:r w:rsidR="00A01DDE">
        <w:rPr>
          <w:rFonts w:hint="eastAsia"/>
          <w:lang w:eastAsia="ko-KR"/>
        </w:rPr>
        <w:t>UE capability whether to support common Rx beam for inter-band CA was agreed</w:t>
      </w:r>
      <w:r w:rsidR="00E10FE2">
        <w:rPr>
          <w:rFonts w:hint="eastAsia"/>
          <w:lang w:eastAsia="ko-KR"/>
        </w:rPr>
        <w:t xml:space="preserve">, but still FFS for report granularity of the capability. </w:t>
      </w:r>
      <w:r w:rsidR="00C4752F">
        <w:rPr>
          <w:lang w:eastAsia="ko-KR"/>
        </w:rPr>
        <w:t>D</w:t>
      </w:r>
      <w:r w:rsidR="00C4752F">
        <w:rPr>
          <w:rFonts w:hint="eastAsia"/>
          <w:lang w:eastAsia="ko-KR"/>
        </w:rPr>
        <w:t>epending on inter-band CA combination, different Rx beam implementation could be considered. Therefore, the report granularity of the UE capability should be per Band Combination.</w:t>
      </w:r>
    </w:p>
    <w:p w14:paraId="6238A5F5" w14:textId="1C87D092" w:rsidR="00AC42E3" w:rsidRDefault="0066703A" w:rsidP="001869E0">
      <w:pPr>
        <w:pStyle w:val="a0"/>
        <w:numPr>
          <w:ilvl w:val="0"/>
          <w:numId w:val="29"/>
        </w:numPr>
        <w:jc w:val="both"/>
        <w:rPr>
          <w:lang w:eastAsia="ko-KR"/>
        </w:rPr>
      </w:pPr>
      <w:r w:rsidRPr="00E44E25">
        <w:rPr>
          <w:rFonts w:hint="eastAsia"/>
          <w:b/>
          <w:bCs/>
          <w:i/>
          <w:iCs/>
          <w:lang w:eastAsia="ko-KR"/>
        </w:rPr>
        <w:t>Proposal 1</w:t>
      </w:r>
      <w:r>
        <w:rPr>
          <w:rFonts w:hint="eastAsia"/>
          <w:lang w:eastAsia="ko-KR"/>
        </w:rPr>
        <w:t xml:space="preserve">: </w:t>
      </w:r>
      <w:r w:rsidR="00C4752F" w:rsidRPr="00C4752F">
        <w:rPr>
          <w:lang w:eastAsia="ko-KR"/>
        </w:rPr>
        <w:t xml:space="preserve">The Report granularity </w:t>
      </w:r>
      <w:r w:rsidR="00C4752F">
        <w:rPr>
          <w:rFonts w:hint="eastAsia"/>
          <w:lang w:eastAsia="ko-KR"/>
        </w:rPr>
        <w:t>of UE capability whether to support common Rx beam should be per BC.</w:t>
      </w:r>
    </w:p>
    <w:p w14:paraId="2F42919E" w14:textId="77777777" w:rsidR="0066703A" w:rsidRDefault="0066703A" w:rsidP="00E15DC5">
      <w:pPr>
        <w:pStyle w:val="a0"/>
        <w:jc w:val="both"/>
        <w:rPr>
          <w:lang w:eastAsia="ko-KR"/>
        </w:rPr>
      </w:pPr>
    </w:p>
    <w:p w14:paraId="4E3DCD4E" w14:textId="01FF0276" w:rsidR="0066703A" w:rsidRPr="005441AE" w:rsidRDefault="005441AE" w:rsidP="00E15DC5">
      <w:pPr>
        <w:pStyle w:val="a0"/>
        <w:jc w:val="both"/>
        <w:rPr>
          <w:b/>
          <w:sz w:val="21"/>
          <w:szCs w:val="21"/>
          <w:u w:val="single"/>
          <w:lang w:val="en-US" w:eastAsia="zh-CN"/>
        </w:rPr>
      </w:pPr>
      <w:r w:rsidRPr="005441AE">
        <w:rPr>
          <w:rFonts w:hint="eastAsia"/>
          <w:b/>
          <w:sz w:val="21"/>
          <w:szCs w:val="21"/>
          <w:u w:val="single"/>
          <w:lang w:val="en-US" w:eastAsia="zh-CN"/>
        </w:rPr>
        <w:t>Interruption requirements</w:t>
      </w:r>
    </w:p>
    <w:p w14:paraId="17DD3818" w14:textId="57612CC9" w:rsidR="0066703A" w:rsidRDefault="00384D8A" w:rsidP="00E15DC5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the last meeting, one issue was raised how to define </w:t>
      </w:r>
      <w:r w:rsidR="005441AE">
        <w:rPr>
          <w:rFonts w:hint="eastAsia"/>
          <w:lang w:eastAsia="ko-KR"/>
        </w:rPr>
        <w:t>interruption requirements</w:t>
      </w:r>
      <w:r>
        <w:rPr>
          <w:rFonts w:hint="eastAsia"/>
          <w:lang w:eastAsia="ko-KR"/>
        </w:rPr>
        <w:t xml:space="preserve"> caused by </w:t>
      </w:r>
      <w:proofErr w:type="spellStart"/>
      <w:r w:rsidR="005441AE">
        <w:rPr>
          <w:rFonts w:hint="eastAsia"/>
          <w:lang w:eastAsia="ko-KR"/>
        </w:rPr>
        <w:t>SCell</w:t>
      </w:r>
      <w:proofErr w:type="spellEnd"/>
      <w:r w:rsidR="005441AE">
        <w:rPr>
          <w:rFonts w:hint="eastAsia"/>
          <w:lang w:eastAsia="ko-KR"/>
        </w:rPr>
        <w:t xml:space="preserve"> addition/release and </w:t>
      </w:r>
      <w:proofErr w:type="spellStart"/>
      <w:r w:rsidR="005441AE">
        <w:rPr>
          <w:rFonts w:hint="eastAsia"/>
          <w:lang w:eastAsia="ko-KR"/>
        </w:rPr>
        <w:t>SCell</w:t>
      </w:r>
      <w:proofErr w:type="spellEnd"/>
      <w:r w:rsidR="005441AE">
        <w:rPr>
          <w:rFonts w:hint="eastAsia"/>
          <w:lang w:eastAsia="ko-KR"/>
        </w:rPr>
        <w:t xml:space="preserve"> activation/deactivation</w:t>
      </w:r>
      <w:r>
        <w:rPr>
          <w:rFonts w:hint="eastAsia"/>
          <w:lang w:eastAsia="ko-KR"/>
        </w:rPr>
        <w:t xml:space="preserve"> for common Rx beam UE in inter-band CA. The </w:t>
      </w:r>
      <w:proofErr w:type="spellStart"/>
      <w:r>
        <w:rPr>
          <w:rFonts w:hint="eastAsia"/>
          <w:lang w:eastAsia="ko-KR"/>
        </w:rPr>
        <w:t>exsiting</w:t>
      </w:r>
      <w:proofErr w:type="spellEnd"/>
      <w:r>
        <w:rPr>
          <w:rFonts w:hint="eastAsia"/>
          <w:lang w:eastAsia="ko-KR"/>
        </w:rPr>
        <w:t xml:space="preserve"> interruption requirements have been defined depending on intra-band CA and inter-band CA. For intra-band CA, additional SMTC duration was considered for AGC settling time. </w:t>
      </w:r>
      <w:r>
        <w:rPr>
          <w:lang w:eastAsia="ko-KR"/>
        </w:rPr>
        <w:t>B</w:t>
      </w:r>
      <w:r>
        <w:rPr>
          <w:rFonts w:hint="eastAsia"/>
          <w:lang w:eastAsia="ko-KR"/>
        </w:rPr>
        <w:t xml:space="preserve">ut, RAN4 RRM assumed inter-band CA RF architecture for ATG common Rx beam UE when defining MRTD requirement. Therefore, the existing interruption </w:t>
      </w:r>
      <w:proofErr w:type="spellStart"/>
      <w:r>
        <w:rPr>
          <w:rFonts w:hint="eastAsia"/>
          <w:lang w:eastAsia="ko-KR"/>
        </w:rPr>
        <w:t>requriements</w:t>
      </w:r>
      <w:proofErr w:type="spellEnd"/>
      <w:r>
        <w:rPr>
          <w:rFonts w:hint="eastAsia"/>
          <w:lang w:eastAsia="ko-KR"/>
        </w:rPr>
        <w:t xml:space="preserve"> for inter-band CA can be reused for common Rx beam ATG UE.</w:t>
      </w:r>
    </w:p>
    <w:p w14:paraId="0AFF03F4" w14:textId="37048D55" w:rsidR="00384D8A" w:rsidRPr="00384D8A" w:rsidRDefault="00384D8A" w:rsidP="00384D8A">
      <w:pPr>
        <w:pStyle w:val="a0"/>
        <w:numPr>
          <w:ilvl w:val="0"/>
          <w:numId w:val="29"/>
        </w:numPr>
        <w:jc w:val="both"/>
        <w:rPr>
          <w:lang w:eastAsia="ko-KR"/>
        </w:rPr>
      </w:pPr>
      <w:r w:rsidRPr="00C911BB">
        <w:rPr>
          <w:rFonts w:hint="eastAsia"/>
          <w:b/>
          <w:bCs/>
          <w:i/>
          <w:iCs/>
          <w:lang w:eastAsia="ko-KR"/>
        </w:rPr>
        <w:t>Proposal 2</w:t>
      </w:r>
      <w:r>
        <w:rPr>
          <w:rFonts w:hint="eastAsia"/>
          <w:lang w:eastAsia="ko-KR"/>
        </w:rPr>
        <w:t xml:space="preserve">: The existing interruption </w:t>
      </w:r>
      <w:proofErr w:type="spellStart"/>
      <w:r>
        <w:rPr>
          <w:rFonts w:hint="eastAsia"/>
          <w:lang w:eastAsia="ko-KR"/>
        </w:rPr>
        <w:t>requirments</w:t>
      </w:r>
      <w:proofErr w:type="spellEnd"/>
      <w:r>
        <w:rPr>
          <w:rFonts w:hint="eastAsia"/>
          <w:lang w:eastAsia="ko-KR"/>
        </w:rPr>
        <w:t xml:space="preserve"> caused by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addition / release and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activation / deactivation can be reused for ATG CA depending on intra-band CA and inter-band CA (</w:t>
      </w:r>
      <w:r w:rsidR="00C911BB">
        <w:rPr>
          <w:rFonts w:hint="eastAsia"/>
          <w:lang w:eastAsia="ko-KR"/>
        </w:rPr>
        <w:t xml:space="preserve">i.e., </w:t>
      </w:r>
      <w:r>
        <w:rPr>
          <w:rFonts w:hint="eastAsia"/>
          <w:lang w:eastAsia="ko-KR"/>
        </w:rPr>
        <w:t xml:space="preserve">no need to </w:t>
      </w:r>
      <w:r w:rsidR="00C911BB">
        <w:rPr>
          <w:rFonts w:hint="eastAsia"/>
          <w:lang w:eastAsia="ko-KR"/>
        </w:rPr>
        <w:t xml:space="preserve">consider </w:t>
      </w:r>
      <w:r>
        <w:rPr>
          <w:rFonts w:hint="eastAsia"/>
          <w:lang w:eastAsia="ko-KR"/>
        </w:rPr>
        <w:t>different</w:t>
      </w:r>
      <w:r w:rsidR="00C911BB">
        <w:rPr>
          <w:rFonts w:hint="eastAsia"/>
          <w:lang w:eastAsia="ko-KR"/>
        </w:rPr>
        <w:t xml:space="preserve"> requirement for</w:t>
      </w:r>
      <w:r>
        <w:rPr>
          <w:rFonts w:hint="eastAsia"/>
          <w:lang w:eastAsia="ko-KR"/>
        </w:rPr>
        <w:t xml:space="preserve"> common Rx beam ATG UE</w:t>
      </w:r>
      <w:r w:rsidR="00C911BB">
        <w:rPr>
          <w:rFonts w:hint="eastAsia"/>
          <w:lang w:eastAsia="ko-KR"/>
        </w:rPr>
        <w:t xml:space="preserve"> in inter-band CA</w:t>
      </w:r>
      <w:r>
        <w:rPr>
          <w:rFonts w:hint="eastAsia"/>
          <w:lang w:eastAsia="ko-KR"/>
        </w:rPr>
        <w:t>)</w:t>
      </w:r>
      <w:r w:rsidR="00C911BB">
        <w:rPr>
          <w:rFonts w:hint="eastAsia"/>
          <w:lang w:eastAsia="ko-KR"/>
        </w:rPr>
        <w:t>.</w:t>
      </w:r>
    </w:p>
    <w:p w14:paraId="37826EE7" w14:textId="77777777" w:rsidR="00C911BB" w:rsidRDefault="00C911BB" w:rsidP="002262F0">
      <w:pPr>
        <w:pStyle w:val="a0"/>
        <w:jc w:val="both"/>
        <w:rPr>
          <w:b/>
          <w:sz w:val="21"/>
          <w:szCs w:val="21"/>
          <w:u w:val="single"/>
          <w:lang w:val="en-US" w:eastAsia="zh-CN"/>
        </w:rPr>
      </w:pPr>
    </w:p>
    <w:p w14:paraId="383B5930" w14:textId="25869803" w:rsidR="00BB0D9F" w:rsidRPr="00BB0D9F" w:rsidRDefault="00BB0D9F" w:rsidP="002262F0">
      <w:pPr>
        <w:pStyle w:val="a0"/>
        <w:jc w:val="both"/>
        <w:rPr>
          <w:b/>
          <w:sz w:val="21"/>
          <w:szCs w:val="21"/>
          <w:u w:val="single"/>
          <w:lang w:val="en-US" w:eastAsia="zh-CN"/>
        </w:rPr>
      </w:pPr>
      <w:r w:rsidRPr="00BB0D9F">
        <w:rPr>
          <w:b/>
          <w:sz w:val="21"/>
          <w:szCs w:val="21"/>
          <w:u w:val="single"/>
          <w:lang w:val="en-US" w:eastAsia="zh-CN"/>
        </w:rPr>
        <w:t>Sharing factor between L1 measurement and RRM measurement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B0D9F" w14:paraId="78D1CC81" w14:textId="77777777" w:rsidTr="00BB0D9F">
        <w:tc>
          <w:tcPr>
            <w:tcW w:w="9855" w:type="dxa"/>
          </w:tcPr>
          <w:p w14:paraId="26E825B3" w14:textId="1EE8F30C" w:rsidR="00BB0D9F" w:rsidRDefault="00BB0D9F" w:rsidP="00BB0D9F">
            <w:pPr>
              <w:snapToGrid w:val="0"/>
              <w:spacing w:after="120"/>
              <w:rPr>
                <w:b/>
                <w:bCs/>
                <w:sz w:val="21"/>
                <w:szCs w:val="22"/>
                <w:highlight w:val="green"/>
              </w:rPr>
            </w:pPr>
            <w:r>
              <w:rPr>
                <w:rFonts w:hint="eastAsia"/>
                <w:b/>
                <w:bCs/>
                <w:sz w:val="21"/>
                <w:szCs w:val="22"/>
                <w:highlight w:val="green"/>
              </w:rPr>
              <w:t>A</w:t>
            </w:r>
            <w:r>
              <w:rPr>
                <w:b/>
                <w:bCs/>
                <w:sz w:val="21"/>
                <w:szCs w:val="22"/>
                <w:highlight w:val="green"/>
              </w:rPr>
              <w:t>greement</w:t>
            </w:r>
            <w:r w:rsidR="00C911BB">
              <w:rPr>
                <w:rFonts w:hint="eastAsia"/>
                <w:b/>
                <w:bCs/>
                <w:sz w:val="21"/>
                <w:szCs w:val="22"/>
                <w:highlight w:val="green"/>
                <w:lang w:eastAsia="ko-KR"/>
              </w:rPr>
              <w:t xml:space="preserve"> in RAN4#114</w:t>
            </w:r>
            <w:r>
              <w:rPr>
                <w:b/>
                <w:bCs/>
                <w:sz w:val="21"/>
                <w:szCs w:val="22"/>
                <w:highlight w:val="green"/>
              </w:rPr>
              <w:t xml:space="preserve">: </w:t>
            </w:r>
          </w:p>
          <w:p w14:paraId="1384C846" w14:textId="3AF7FF1E" w:rsidR="00BB0D9F" w:rsidRDefault="00BB0D9F" w:rsidP="00BB0D9F">
            <w:pPr>
              <w:snapToGrid w:val="0"/>
              <w:spacing w:after="120"/>
              <w:rPr>
                <w:sz w:val="21"/>
                <w:szCs w:val="22"/>
              </w:rPr>
            </w:pPr>
            <w:r>
              <w:rPr>
                <w:sz w:val="21"/>
                <w:szCs w:val="22"/>
              </w:rPr>
              <w:t xml:space="preserve">Agree on the 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>following</w:t>
            </w:r>
            <w:r>
              <w:rPr>
                <w:sz w:val="21"/>
                <w:szCs w:val="22"/>
              </w:rPr>
              <w:t xml:space="preserve"> Proposal 1 for the intra-frequency measurement and L1-RSRP measurement, and apply the similar principle to other related requirements. </w:t>
            </w:r>
          </w:p>
          <w:p w14:paraId="6803EC4F" w14:textId="77777777" w:rsidR="00BB0D9F" w:rsidRDefault="00BB0D9F" w:rsidP="00BB0D9F">
            <w:pPr>
              <w:numPr>
                <w:ilvl w:val="0"/>
                <w:numId w:val="13"/>
              </w:numPr>
              <w:tabs>
                <w:tab w:val="left" w:pos="-420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020"/>
              <w:textAlignment w:val="baseline"/>
              <w:rPr>
                <w:sz w:val="21"/>
                <w:szCs w:val="22"/>
              </w:rPr>
            </w:pPr>
            <w:r>
              <w:rPr>
                <w:sz w:val="21"/>
                <w:szCs w:val="22"/>
              </w:rPr>
              <w:t xml:space="preserve">Proposal 1: </w:t>
            </w:r>
          </w:p>
          <w:p w14:paraId="798D8C74" w14:textId="77777777" w:rsidR="00BB0D9F" w:rsidRDefault="00BB0D9F" w:rsidP="00BB0D9F">
            <w:pPr>
              <w:numPr>
                <w:ilvl w:val="1"/>
                <w:numId w:val="13"/>
              </w:numPr>
              <w:tabs>
                <w:tab w:val="left" w:pos="-420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440"/>
              <w:textAlignment w:val="baseline"/>
              <w:rPr>
                <w:sz w:val="21"/>
                <w:szCs w:val="22"/>
              </w:rPr>
            </w:pPr>
            <w:r>
              <w:rPr>
                <w:sz w:val="21"/>
                <w:szCs w:val="22"/>
              </w:rPr>
              <w:t>The K</w:t>
            </w:r>
            <w:r>
              <w:rPr>
                <w:sz w:val="21"/>
                <w:szCs w:val="22"/>
                <w:vertAlign w:val="subscript"/>
              </w:rPr>
              <w:t>layer1_measurement</w:t>
            </w:r>
            <w:r>
              <w:rPr>
                <w:sz w:val="21"/>
                <w:szCs w:val="22"/>
              </w:rPr>
              <w:t xml:space="preserve"> and </w:t>
            </w:r>
            <w:proofErr w:type="spellStart"/>
            <w:r>
              <w:rPr>
                <w:sz w:val="21"/>
                <w:szCs w:val="22"/>
              </w:rPr>
              <w:t>P</w:t>
            </w:r>
            <w:r>
              <w:rPr>
                <w:sz w:val="21"/>
                <w:szCs w:val="22"/>
                <w:vertAlign w:val="subscript"/>
              </w:rPr>
              <w:t>sharing</w:t>
            </w:r>
            <w:proofErr w:type="spellEnd"/>
            <w:r>
              <w:rPr>
                <w:sz w:val="21"/>
                <w:szCs w:val="22"/>
                <w:vertAlign w:val="subscript"/>
              </w:rPr>
              <w:t xml:space="preserve"> factor</w:t>
            </w:r>
            <w:r>
              <w:rPr>
                <w:sz w:val="21"/>
                <w:szCs w:val="22"/>
              </w:rPr>
              <w:t xml:space="preserve"> in CA scenario should be updated as (NOTE: take the intra-frequency measurement and L1-RSRP measurement as an example):</w:t>
            </w:r>
          </w:p>
          <w:p w14:paraId="465244B6" w14:textId="77777777" w:rsidR="00BB0D9F" w:rsidRDefault="00BB0D9F" w:rsidP="00BB0D9F">
            <w:pPr>
              <w:snapToGrid w:val="0"/>
              <w:spacing w:after="120"/>
              <w:ind w:left="1500"/>
              <w:rPr>
                <w:sz w:val="21"/>
                <w:szCs w:val="22"/>
              </w:rPr>
            </w:pPr>
            <w:r>
              <w:rPr>
                <w:sz w:val="21"/>
                <w:szCs w:val="22"/>
              </w:rPr>
              <w:t>For UE with the antenna array,</w:t>
            </w:r>
          </w:p>
          <w:p w14:paraId="5D22DCA5" w14:textId="77777777" w:rsidR="00BB0D9F" w:rsidRDefault="00BB0D9F" w:rsidP="00BB0D9F">
            <w:pPr>
              <w:numPr>
                <w:ilvl w:val="2"/>
                <w:numId w:val="13"/>
              </w:numPr>
              <w:tabs>
                <w:tab w:val="left" w:pos="-420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860"/>
              <w:textAlignment w:val="baseline"/>
              <w:rPr>
                <w:sz w:val="21"/>
                <w:szCs w:val="22"/>
              </w:rPr>
            </w:pPr>
            <w:r>
              <w:rPr>
                <w:sz w:val="21"/>
                <w:szCs w:val="22"/>
              </w:rPr>
              <w:t>K</w:t>
            </w:r>
            <w:r>
              <w:rPr>
                <w:sz w:val="21"/>
                <w:szCs w:val="22"/>
                <w:vertAlign w:val="subscript"/>
              </w:rPr>
              <w:t>layer1_measurement</w:t>
            </w:r>
            <w:r>
              <w:rPr>
                <w:sz w:val="21"/>
                <w:szCs w:val="22"/>
              </w:rPr>
              <w:t xml:space="preserve">=1, </w:t>
            </w:r>
          </w:p>
          <w:p w14:paraId="1D77A0AD" w14:textId="77777777" w:rsidR="00BB0D9F" w:rsidRDefault="00BB0D9F" w:rsidP="00BB0D9F">
            <w:pPr>
              <w:numPr>
                <w:ilvl w:val="3"/>
                <w:numId w:val="13"/>
              </w:numPr>
              <w:tabs>
                <w:tab w:val="left" w:pos="-420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2280"/>
              <w:textAlignment w:val="baseline"/>
              <w:rPr>
                <w:sz w:val="21"/>
                <w:szCs w:val="22"/>
              </w:rPr>
            </w:pPr>
            <w:r>
              <w:rPr>
                <w:sz w:val="21"/>
                <w:szCs w:val="22"/>
              </w:rPr>
              <w:t xml:space="preserve">if all of the reference signals configured for RLM, BFD, CBD or L1-RSRP for beam reporting outside measurement gap are not fully overlapped by intra-frequency SMTC occasions, or </w:t>
            </w:r>
          </w:p>
          <w:p w14:paraId="115BD48F" w14:textId="77777777" w:rsidR="00BB0D9F" w:rsidRDefault="00BB0D9F" w:rsidP="00BB0D9F">
            <w:pPr>
              <w:numPr>
                <w:ilvl w:val="3"/>
                <w:numId w:val="13"/>
              </w:numPr>
              <w:tabs>
                <w:tab w:val="left" w:pos="-420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2280"/>
              <w:textAlignment w:val="baseline"/>
              <w:rPr>
                <w:sz w:val="21"/>
                <w:szCs w:val="22"/>
              </w:rPr>
            </w:pPr>
            <w:r>
              <w:rPr>
                <w:sz w:val="21"/>
                <w:szCs w:val="22"/>
              </w:rPr>
              <w:t xml:space="preserve">if all of the reference signals configured for RLM, BFD, CBD or L1-RSRP for beam reporting outside measurement gap are not fully overlapped by intra-frequency SMTC </w:t>
            </w:r>
            <w:r>
              <w:rPr>
                <w:sz w:val="21"/>
                <w:szCs w:val="22"/>
              </w:rPr>
              <w:lastRenderedPageBreak/>
              <w:t xml:space="preserve">occasions </w:t>
            </w:r>
            <w:r>
              <w:rPr>
                <w:color w:val="FF0000"/>
                <w:sz w:val="21"/>
                <w:szCs w:val="22"/>
              </w:rPr>
              <w:t>[</w:t>
            </w:r>
            <w:r>
              <w:rPr>
                <w:color w:val="FF0000"/>
                <w:sz w:val="21"/>
                <w:szCs w:val="22"/>
                <w:u w:val="single"/>
              </w:rPr>
              <w:t xml:space="preserve">configured] </w:t>
            </w:r>
            <w:r>
              <w:rPr>
                <w:sz w:val="21"/>
                <w:szCs w:val="22"/>
                <w:u w:val="single"/>
              </w:rPr>
              <w:t>by same serving cell when inter-band carrier aggregation within FR1 is configured [and UE doesn’t support capability of case 4]</w:t>
            </w:r>
            <w:r>
              <w:rPr>
                <w:sz w:val="21"/>
                <w:szCs w:val="22"/>
              </w:rPr>
              <w:t xml:space="preserve"> or</w:t>
            </w:r>
          </w:p>
          <w:p w14:paraId="0AF61EE9" w14:textId="77777777" w:rsidR="00BB0D9F" w:rsidRDefault="00BB0D9F" w:rsidP="00BB0D9F">
            <w:pPr>
              <w:numPr>
                <w:ilvl w:val="3"/>
                <w:numId w:val="13"/>
              </w:numPr>
              <w:tabs>
                <w:tab w:val="left" w:pos="-420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2280"/>
              <w:textAlignment w:val="baseline"/>
              <w:rPr>
                <w:sz w:val="21"/>
                <w:szCs w:val="22"/>
              </w:rPr>
            </w:pPr>
            <w:r>
              <w:rPr>
                <w:sz w:val="21"/>
                <w:szCs w:val="22"/>
              </w:rPr>
              <w:t xml:space="preserve">if </w:t>
            </w:r>
            <w:r w:rsidRPr="00363868">
              <w:rPr>
                <w:sz w:val="21"/>
                <w:szCs w:val="22"/>
              </w:rPr>
              <w:t>all of the reference signal configured for RLM, BFD, CBD or L1-RSRP for beam reporting outside measurement gap and fully-overlapped by intra-frequency SMTC occasions are not overlapped</w:t>
            </w:r>
            <w:r>
              <w:rPr>
                <w:sz w:val="21"/>
                <w:szCs w:val="22"/>
              </w:rPr>
              <w:t xml:space="preserve"> with any of the SSB symbols and the RSSI symbols, and 1 symbol before each consecutive SSB symbols and the RSSI symbols, and 1 symbol after each consecutive SSB symbols and the RSSI symbols, given that SSB-</w:t>
            </w:r>
            <w:proofErr w:type="spellStart"/>
            <w:r>
              <w:rPr>
                <w:sz w:val="21"/>
                <w:szCs w:val="22"/>
              </w:rPr>
              <w:t>ToMeasure</w:t>
            </w:r>
            <w:proofErr w:type="spellEnd"/>
            <w:r>
              <w:rPr>
                <w:sz w:val="21"/>
                <w:szCs w:val="22"/>
              </w:rPr>
              <w:t xml:space="preserve"> and SS-RSSI-Measurement are configured, where SSB symbols are indicated by the union set of SSB-</w:t>
            </w:r>
            <w:proofErr w:type="spellStart"/>
            <w:r>
              <w:rPr>
                <w:sz w:val="21"/>
                <w:szCs w:val="22"/>
              </w:rPr>
              <w:t>ToMeasure</w:t>
            </w:r>
            <w:proofErr w:type="spellEnd"/>
            <w:r>
              <w:rPr>
                <w:sz w:val="21"/>
                <w:szCs w:val="22"/>
              </w:rPr>
              <w:t> from all the configured measurement objects on the same serving carrier which can be merged. and RSSI symbols are indicated by SS-RSSI-Measurement, or</w:t>
            </w:r>
          </w:p>
          <w:p w14:paraId="1F0C8386" w14:textId="77777777" w:rsidR="00BB0D9F" w:rsidRDefault="00BB0D9F" w:rsidP="00BB0D9F">
            <w:pPr>
              <w:numPr>
                <w:ilvl w:val="3"/>
                <w:numId w:val="13"/>
              </w:numPr>
              <w:tabs>
                <w:tab w:val="left" w:pos="-420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2280"/>
              <w:textAlignment w:val="baseline"/>
              <w:rPr>
                <w:sz w:val="21"/>
                <w:szCs w:val="22"/>
              </w:rPr>
            </w:pPr>
            <w:r>
              <w:rPr>
                <w:sz w:val="21"/>
                <w:szCs w:val="22"/>
              </w:rPr>
              <w: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 </w:t>
            </w:r>
            <w:r>
              <w:rPr>
                <w:color w:val="FF0000"/>
                <w:sz w:val="21"/>
                <w:szCs w:val="22"/>
              </w:rPr>
              <w:t>[</w:t>
            </w:r>
            <w:r>
              <w:rPr>
                <w:color w:val="FF0000"/>
                <w:sz w:val="21"/>
                <w:szCs w:val="22"/>
                <w:u w:val="single"/>
              </w:rPr>
              <w:t xml:space="preserve">configured] </w:t>
            </w:r>
            <w:r>
              <w:rPr>
                <w:sz w:val="21"/>
                <w:szCs w:val="22"/>
                <w:u w:val="single"/>
              </w:rPr>
              <w:t>by same serving cell when inter-band carrier aggregation within FR1 is configured [and UE doesn’t support capability of case 4]</w:t>
            </w:r>
            <w:r>
              <w:rPr>
                <w:sz w:val="21"/>
                <w:szCs w:val="22"/>
              </w:rPr>
              <w:t>, given that SSB-</w:t>
            </w:r>
            <w:proofErr w:type="spellStart"/>
            <w:r>
              <w:rPr>
                <w:sz w:val="21"/>
                <w:szCs w:val="22"/>
              </w:rPr>
              <w:t>ToMeasure</w:t>
            </w:r>
            <w:proofErr w:type="spellEnd"/>
            <w:r>
              <w:rPr>
                <w:sz w:val="21"/>
                <w:szCs w:val="22"/>
              </w:rPr>
              <w:t xml:space="preserve"> and SS-RSSI-Measurement are configured, where SSB symbols are indicated by the union set of SSB-</w:t>
            </w:r>
            <w:proofErr w:type="spellStart"/>
            <w:r>
              <w:rPr>
                <w:sz w:val="21"/>
                <w:szCs w:val="22"/>
              </w:rPr>
              <w:t>ToMeasure</w:t>
            </w:r>
            <w:proofErr w:type="spellEnd"/>
            <w:r>
              <w:rPr>
                <w:sz w:val="21"/>
                <w:szCs w:val="22"/>
              </w:rPr>
              <w:t> from all the configured measurement objects on the same serving carrier which can be merged. and RSSI symbols are indicated by SS-RSSI-Measurement;</w:t>
            </w:r>
          </w:p>
          <w:p w14:paraId="533A2607" w14:textId="3E1E6BF8" w:rsidR="00BB0D9F" w:rsidRDefault="00BB0D9F" w:rsidP="00BB0D9F">
            <w:pPr>
              <w:pStyle w:val="a0"/>
              <w:jc w:val="both"/>
              <w:rPr>
                <w:lang w:eastAsia="ko-KR"/>
              </w:rPr>
            </w:pPr>
            <w:r>
              <w:rPr>
                <w:sz w:val="21"/>
                <w:szCs w:val="22"/>
              </w:rPr>
              <w:t>K</w:t>
            </w:r>
            <w:r>
              <w:rPr>
                <w:sz w:val="21"/>
                <w:szCs w:val="22"/>
                <w:vertAlign w:val="subscript"/>
              </w:rPr>
              <w:t>layer1_measurement</w:t>
            </w:r>
            <w:r>
              <w:rPr>
                <w:sz w:val="21"/>
                <w:szCs w:val="22"/>
              </w:rPr>
              <w:t>=1.5, otherwise.</w:t>
            </w:r>
          </w:p>
        </w:tc>
      </w:tr>
    </w:tbl>
    <w:p w14:paraId="7CBFFA93" w14:textId="42CD9E01" w:rsidR="00223FB7" w:rsidRPr="00CE2CD5" w:rsidRDefault="00CE2CD5" w:rsidP="00BB0D9F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For Case 4 antenna type UE, RAN4 agreed to define MRTD as 33usec. </w:t>
      </w:r>
      <w:r>
        <w:rPr>
          <w:lang w:eastAsia="ko-KR"/>
        </w:rPr>
        <w:t>I</w:t>
      </w:r>
      <w:r>
        <w:rPr>
          <w:rFonts w:hint="eastAsia"/>
          <w:lang w:eastAsia="ko-KR"/>
        </w:rPr>
        <w:t xml:space="preserve">t means that the reception time </w:t>
      </w:r>
      <w:r>
        <w:rPr>
          <w:lang w:eastAsia="ko-KR"/>
        </w:rPr>
        <w:t>difference</w:t>
      </w:r>
      <w:r>
        <w:rPr>
          <w:rFonts w:hint="eastAsia"/>
          <w:lang w:eastAsia="ko-KR"/>
        </w:rPr>
        <w:t xml:space="preserve"> between </w:t>
      </w:r>
      <w:proofErr w:type="spellStart"/>
      <w:r>
        <w:rPr>
          <w:rFonts w:hint="eastAsia"/>
          <w:lang w:eastAsia="ko-KR"/>
        </w:rPr>
        <w:t>PCell</w:t>
      </w:r>
      <w:proofErr w:type="spellEnd"/>
      <w:r>
        <w:rPr>
          <w:rFonts w:hint="eastAsia"/>
          <w:lang w:eastAsia="ko-KR"/>
        </w:rPr>
        <w:t xml:space="preserve"> and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could be 33usec for ATG DL CA using common Rx beam.</w:t>
      </w:r>
      <w:r w:rsidR="00BA6174">
        <w:rPr>
          <w:rFonts w:hint="eastAsia"/>
          <w:lang w:eastAsia="ko-KR"/>
        </w:rPr>
        <w:t xml:space="preserve"> When the UE sweeps Rx beam for </w:t>
      </w:r>
      <w:proofErr w:type="spellStart"/>
      <w:r w:rsidR="00BA6174">
        <w:rPr>
          <w:rFonts w:hint="eastAsia"/>
          <w:lang w:eastAsia="ko-KR"/>
        </w:rPr>
        <w:t>neighbor</w:t>
      </w:r>
      <w:proofErr w:type="spellEnd"/>
      <w:r w:rsidR="00BA6174">
        <w:rPr>
          <w:rFonts w:hint="eastAsia"/>
          <w:lang w:eastAsia="ko-KR"/>
        </w:rPr>
        <w:t xml:space="preserve"> cell measurement,</w:t>
      </w:r>
      <w:r>
        <w:rPr>
          <w:rFonts w:hint="eastAsia"/>
          <w:lang w:eastAsia="ko-KR"/>
        </w:rPr>
        <w:t xml:space="preserve"> </w:t>
      </w:r>
      <w:r w:rsidR="00BA6174">
        <w:rPr>
          <w:rFonts w:hint="eastAsia"/>
          <w:lang w:eastAsia="ko-KR"/>
        </w:rPr>
        <w:t>33usec difference considering MRTD would be impact on 1 data symbol of one of two CCs s</w:t>
      </w:r>
      <w:r>
        <w:rPr>
          <w:rFonts w:hint="eastAsia"/>
          <w:lang w:eastAsia="ko-KR"/>
        </w:rPr>
        <w:t xml:space="preserve">ince </w:t>
      </w:r>
      <w:r w:rsidR="00581B54">
        <w:rPr>
          <w:rFonts w:hint="eastAsia"/>
          <w:lang w:eastAsia="ko-KR"/>
        </w:rPr>
        <w:t>the</w:t>
      </w:r>
      <w:r>
        <w:rPr>
          <w:rFonts w:hint="eastAsia"/>
          <w:lang w:eastAsia="ko-KR"/>
        </w:rPr>
        <w:t xml:space="preserve"> UE has common Rx beam for two CC</w:t>
      </w:r>
      <w:r w:rsidR="00BA6174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I</w:t>
      </w:r>
      <w:r>
        <w:rPr>
          <w:rFonts w:hint="eastAsia"/>
          <w:lang w:eastAsia="ko-KR"/>
        </w:rPr>
        <w:t>f the UE perform RRM measurement within SMTC, one symbol of one of the CC cannot be received due to Rx beam sweeping.</w:t>
      </w:r>
      <w:r w:rsidR="002B1211">
        <w:rPr>
          <w:rFonts w:hint="eastAsia"/>
          <w:lang w:eastAsia="ko-KR"/>
        </w:rPr>
        <w:t xml:space="preserve"> Therefore, this should be considered sharing factor </w:t>
      </w:r>
      <w:r w:rsidR="002B1211">
        <w:rPr>
          <w:sz w:val="21"/>
          <w:szCs w:val="22"/>
        </w:rPr>
        <w:t>K</w:t>
      </w:r>
      <w:r w:rsidR="002B1211">
        <w:rPr>
          <w:sz w:val="21"/>
          <w:szCs w:val="22"/>
          <w:vertAlign w:val="subscript"/>
        </w:rPr>
        <w:t>layer1_measurement</w:t>
      </w:r>
      <w:r w:rsidR="002B1211">
        <w:rPr>
          <w:rFonts w:hint="eastAsia"/>
          <w:sz w:val="21"/>
          <w:szCs w:val="22"/>
          <w:vertAlign w:val="subscript"/>
          <w:lang w:eastAsia="ko-KR"/>
        </w:rPr>
        <w:t xml:space="preserve">, </w:t>
      </w:r>
      <w:r w:rsidR="002B1211">
        <w:rPr>
          <w:rFonts w:hint="eastAsia"/>
          <w:lang w:eastAsia="ko-KR"/>
        </w:rPr>
        <w:t xml:space="preserve">e.g., </w:t>
      </w:r>
    </w:p>
    <w:p w14:paraId="4E85A96B" w14:textId="2CF41F96" w:rsidR="00D51D25" w:rsidRPr="00381265" w:rsidRDefault="002B1211" w:rsidP="002B1211">
      <w:pPr>
        <w:pStyle w:val="a0"/>
        <w:numPr>
          <w:ilvl w:val="0"/>
          <w:numId w:val="13"/>
        </w:numPr>
        <w:jc w:val="both"/>
        <w:rPr>
          <w:rFonts w:eastAsiaTheme="minorEastAsia"/>
          <w:bCs/>
          <w:lang w:eastAsia="ko-KR" w:bidi="ar"/>
        </w:rPr>
      </w:pPr>
      <w:r>
        <w:rPr>
          <w:sz w:val="21"/>
          <w:szCs w:val="22"/>
        </w:rPr>
        <w:t xml:space="preserve">if </w:t>
      </w:r>
      <w:r w:rsidRPr="002B1211">
        <w:rPr>
          <w:sz w:val="21"/>
          <w:szCs w:val="22"/>
        </w:rPr>
        <w:t>all of the reference signal configured for RLM, BFD, CBD or L1-RSRP for beam reporting outside measurement gap and fully-overlapped by intra-frequency SMTC occasions are</w:t>
      </w:r>
      <w:r>
        <w:rPr>
          <w:sz w:val="21"/>
          <w:szCs w:val="22"/>
        </w:rPr>
        <w:t xml:space="preserve"> not overlapped with any of the SSB symbols and the RSSI symbols, and </w:t>
      </w:r>
      <w:r w:rsidR="00296440" w:rsidRPr="00296440">
        <w:rPr>
          <w:rFonts w:hint="eastAsia"/>
          <w:sz w:val="21"/>
          <w:szCs w:val="22"/>
          <w:highlight w:val="yellow"/>
          <w:lang w:eastAsia="ko-KR"/>
        </w:rPr>
        <w:t>2</w:t>
      </w:r>
      <w:r w:rsidRPr="00296440">
        <w:rPr>
          <w:sz w:val="21"/>
          <w:szCs w:val="22"/>
          <w:highlight w:val="yellow"/>
        </w:rPr>
        <w:t xml:space="preserve"> symbol</w:t>
      </w:r>
      <w:r>
        <w:rPr>
          <w:sz w:val="21"/>
          <w:szCs w:val="22"/>
        </w:rPr>
        <w:t xml:space="preserve"> before each consecutive SSB symbols and the RSSI symbols, and </w:t>
      </w:r>
      <w:r w:rsidR="00296440" w:rsidRPr="00296440">
        <w:rPr>
          <w:rFonts w:hint="eastAsia"/>
          <w:sz w:val="21"/>
          <w:szCs w:val="22"/>
          <w:highlight w:val="yellow"/>
          <w:lang w:eastAsia="ko-KR"/>
        </w:rPr>
        <w:t>2</w:t>
      </w:r>
      <w:r w:rsidRPr="00296440">
        <w:rPr>
          <w:sz w:val="21"/>
          <w:szCs w:val="22"/>
          <w:highlight w:val="yellow"/>
        </w:rPr>
        <w:t xml:space="preserve"> symbol</w:t>
      </w:r>
      <w:r>
        <w:rPr>
          <w:sz w:val="21"/>
          <w:szCs w:val="22"/>
        </w:rPr>
        <w:t xml:space="preserve"> after each consecutive SSB symbols and the RSSI symbols</w:t>
      </w:r>
      <w:r w:rsidR="00296440" w:rsidRPr="00296440">
        <w:rPr>
          <w:sz w:val="21"/>
          <w:szCs w:val="22"/>
        </w:rPr>
        <w:t xml:space="preserve"> </w:t>
      </w:r>
      <w:r w:rsidR="00296440" w:rsidRPr="00296440">
        <w:rPr>
          <w:rFonts w:hint="eastAsia"/>
          <w:sz w:val="21"/>
          <w:szCs w:val="22"/>
          <w:highlight w:val="yellow"/>
          <w:lang w:eastAsia="ko-KR"/>
        </w:rPr>
        <w:t>of</w:t>
      </w:r>
      <w:r w:rsidR="00296440" w:rsidRPr="00296440">
        <w:rPr>
          <w:sz w:val="21"/>
          <w:szCs w:val="22"/>
          <w:highlight w:val="yellow"/>
        </w:rPr>
        <w:t xml:space="preserve"> serving cell</w:t>
      </w:r>
      <w:r w:rsidR="00296440" w:rsidRPr="00296440">
        <w:rPr>
          <w:rFonts w:hint="eastAsia"/>
          <w:sz w:val="21"/>
          <w:szCs w:val="22"/>
          <w:highlight w:val="yellow"/>
          <w:lang w:eastAsia="ko-KR"/>
        </w:rPr>
        <w:t>s</w:t>
      </w:r>
      <w:r w:rsidR="00296440" w:rsidRPr="00296440">
        <w:rPr>
          <w:sz w:val="21"/>
          <w:szCs w:val="22"/>
          <w:highlight w:val="yellow"/>
        </w:rPr>
        <w:t xml:space="preserve"> when inter-band carrier aggregation within FR1 is configured and UE support</w:t>
      </w:r>
      <w:r w:rsidR="00296440" w:rsidRPr="00296440">
        <w:rPr>
          <w:rFonts w:hint="eastAsia"/>
          <w:sz w:val="21"/>
          <w:szCs w:val="22"/>
          <w:highlight w:val="yellow"/>
          <w:lang w:eastAsia="ko-KR"/>
        </w:rPr>
        <w:t>s</w:t>
      </w:r>
      <w:r w:rsidR="00296440" w:rsidRPr="00296440">
        <w:rPr>
          <w:sz w:val="21"/>
          <w:szCs w:val="22"/>
          <w:highlight w:val="yellow"/>
        </w:rPr>
        <w:t xml:space="preserve"> </w:t>
      </w:r>
      <w:r w:rsidR="00296440" w:rsidRPr="00296440">
        <w:rPr>
          <w:rFonts w:hint="eastAsia"/>
          <w:sz w:val="21"/>
          <w:szCs w:val="22"/>
          <w:highlight w:val="yellow"/>
          <w:lang w:eastAsia="ko-KR"/>
        </w:rPr>
        <w:t>[</w:t>
      </w:r>
      <w:r w:rsidR="00296440" w:rsidRPr="00296440">
        <w:rPr>
          <w:sz w:val="21"/>
          <w:szCs w:val="22"/>
          <w:highlight w:val="yellow"/>
        </w:rPr>
        <w:t>capability of case 4]</w:t>
      </w:r>
      <w:r>
        <w:rPr>
          <w:sz w:val="21"/>
          <w:szCs w:val="22"/>
        </w:rPr>
        <w:t>, given that SSB-</w:t>
      </w:r>
      <w:proofErr w:type="spellStart"/>
      <w:r>
        <w:rPr>
          <w:sz w:val="21"/>
          <w:szCs w:val="22"/>
        </w:rPr>
        <w:t>ToMeasure</w:t>
      </w:r>
      <w:proofErr w:type="spellEnd"/>
      <w:r>
        <w:rPr>
          <w:sz w:val="21"/>
          <w:szCs w:val="22"/>
        </w:rPr>
        <w:t xml:space="preserve"> and SS-RSSI-Measurement are configured, where SSB symbols are indicated by the union set of SSB-</w:t>
      </w:r>
      <w:proofErr w:type="spellStart"/>
      <w:r>
        <w:rPr>
          <w:sz w:val="21"/>
          <w:szCs w:val="22"/>
        </w:rPr>
        <w:t>ToMeasure</w:t>
      </w:r>
      <w:proofErr w:type="spellEnd"/>
      <w:r>
        <w:rPr>
          <w:sz w:val="21"/>
          <w:szCs w:val="22"/>
        </w:rPr>
        <w:t> from all the configured measurement objects on the same serving carrier which can be merged. and RSSI symbols are indicated by SS-RSSI-Measurement</w:t>
      </w:r>
    </w:p>
    <w:p w14:paraId="53E6EB20" w14:textId="3A74F90F" w:rsidR="00381265" w:rsidRDefault="00381265" w:rsidP="00381265">
      <w:pPr>
        <w:pStyle w:val="a0"/>
        <w:jc w:val="both"/>
        <w:rPr>
          <w:sz w:val="21"/>
          <w:szCs w:val="22"/>
          <w:lang w:eastAsia="ko-KR"/>
        </w:rPr>
      </w:pPr>
      <w:r>
        <w:rPr>
          <w:rFonts w:hint="eastAsia"/>
          <w:sz w:val="21"/>
          <w:szCs w:val="22"/>
          <w:lang w:eastAsia="ko-KR"/>
        </w:rPr>
        <w:t>And also, scheduling restriction might be considered.</w:t>
      </w:r>
    </w:p>
    <w:p w14:paraId="0D303F16" w14:textId="27DA4067" w:rsidR="00381265" w:rsidRPr="00381265" w:rsidRDefault="00381265" w:rsidP="00381265">
      <w:pPr>
        <w:pStyle w:val="a0"/>
        <w:numPr>
          <w:ilvl w:val="0"/>
          <w:numId w:val="29"/>
        </w:numPr>
        <w:jc w:val="both"/>
        <w:rPr>
          <w:rFonts w:eastAsiaTheme="minorEastAsia"/>
          <w:bCs/>
          <w:lang w:eastAsia="ko-KR" w:bidi="ar"/>
        </w:rPr>
      </w:pPr>
      <w:r w:rsidRPr="00381265">
        <w:rPr>
          <w:rFonts w:hint="eastAsia"/>
          <w:b/>
          <w:bCs/>
          <w:i/>
          <w:iCs/>
          <w:sz w:val="21"/>
          <w:szCs w:val="22"/>
          <w:lang w:eastAsia="ko-KR"/>
        </w:rPr>
        <w:t xml:space="preserve">Proposal </w:t>
      </w:r>
      <w:r w:rsidR="00C911BB">
        <w:rPr>
          <w:rFonts w:hint="eastAsia"/>
          <w:b/>
          <w:bCs/>
          <w:i/>
          <w:iCs/>
          <w:sz w:val="21"/>
          <w:szCs w:val="22"/>
          <w:lang w:eastAsia="ko-KR"/>
        </w:rPr>
        <w:t>3</w:t>
      </w:r>
      <w:r>
        <w:rPr>
          <w:rFonts w:hint="eastAsia"/>
          <w:sz w:val="21"/>
          <w:szCs w:val="22"/>
          <w:lang w:eastAsia="ko-KR"/>
        </w:rPr>
        <w:t xml:space="preserve">: Consider impact on </w:t>
      </w:r>
      <w:r>
        <w:rPr>
          <w:sz w:val="21"/>
          <w:szCs w:val="22"/>
        </w:rPr>
        <w:t>K</w:t>
      </w:r>
      <w:r>
        <w:rPr>
          <w:sz w:val="21"/>
          <w:szCs w:val="22"/>
          <w:vertAlign w:val="subscript"/>
        </w:rPr>
        <w:t>layer1_measurement</w:t>
      </w:r>
      <w:r>
        <w:rPr>
          <w:rFonts w:hint="eastAsia"/>
          <w:sz w:val="21"/>
          <w:szCs w:val="22"/>
          <w:lang w:eastAsia="ko-KR"/>
        </w:rPr>
        <w:t xml:space="preserve"> due to 33usec MRTD for Case 4 antenna type, e.g., </w:t>
      </w:r>
    </w:p>
    <w:p w14:paraId="0EF0E7A4" w14:textId="77777777" w:rsidR="00381265" w:rsidRPr="00381265" w:rsidRDefault="00381265" w:rsidP="00381265">
      <w:pPr>
        <w:pStyle w:val="a0"/>
        <w:numPr>
          <w:ilvl w:val="0"/>
          <w:numId w:val="13"/>
        </w:numPr>
        <w:ind w:left="1560" w:hanging="142"/>
        <w:jc w:val="both"/>
        <w:rPr>
          <w:rFonts w:eastAsiaTheme="minorEastAsia"/>
          <w:bCs/>
          <w:lang w:eastAsia="ko-KR" w:bidi="ar"/>
        </w:rPr>
      </w:pPr>
      <w:r>
        <w:rPr>
          <w:sz w:val="21"/>
          <w:szCs w:val="22"/>
        </w:rPr>
        <w:t xml:space="preserve">if </w:t>
      </w:r>
      <w:r w:rsidRPr="002B1211">
        <w:rPr>
          <w:sz w:val="21"/>
          <w:szCs w:val="22"/>
        </w:rPr>
        <w:t>all of the reference signal configured for RLM, BFD, CBD or L1-RSRP for beam reporting outside measurement gap and fully-overlapped by intra-frequency SMTC occasions are</w:t>
      </w:r>
      <w:r>
        <w:rPr>
          <w:sz w:val="21"/>
          <w:szCs w:val="22"/>
        </w:rPr>
        <w:t xml:space="preserve"> not overlapped with any of the SSB symbols and the RSSI symbols, and </w:t>
      </w:r>
      <w:r w:rsidRPr="00296440">
        <w:rPr>
          <w:rFonts w:hint="eastAsia"/>
          <w:sz w:val="21"/>
          <w:szCs w:val="22"/>
          <w:highlight w:val="yellow"/>
          <w:lang w:eastAsia="ko-KR"/>
        </w:rPr>
        <w:t>2</w:t>
      </w:r>
      <w:r w:rsidRPr="00296440">
        <w:rPr>
          <w:sz w:val="21"/>
          <w:szCs w:val="22"/>
          <w:highlight w:val="yellow"/>
        </w:rPr>
        <w:t xml:space="preserve"> symbol</w:t>
      </w:r>
      <w:r>
        <w:rPr>
          <w:sz w:val="21"/>
          <w:szCs w:val="22"/>
        </w:rPr>
        <w:t xml:space="preserve"> before each consecutive SSB symbols and the RSSI symbols, and </w:t>
      </w:r>
      <w:r w:rsidRPr="00296440">
        <w:rPr>
          <w:rFonts w:hint="eastAsia"/>
          <w:sz w:val="21"/>
          <w:szCs w:val="22"/>
          <w:highlight w:val="yellow"/>
          <w:lang w:eastAsia="ko-KR"/>
        </w:rPr>
        <w:t>2</w:t>
      </w:r>
      <w:r w:rsidRPr="00296440">
        <w:rPr>
          <w:sz w:val="21"/>
          <w:szCs w:val="22"/>
          <w:highlight w:val="yellow"/>
        </w:rPr>
        <w:t xml:space="preserve"> symbol</w:t>
      </w:r>
      <w:r>
        <w:rPr>
          <w:sz w:val="21"/>
          <w:szCs w:val="22"/>
        </w:rPr>
        <w:t xml:space="preserve"> after each consecutive SSB symbols and the RSSI symbols</w:t>
      </w:r>
      <w:r w:rsidRPr="00296440">
        <w:rPr>
          <w:sz w:val="21"/>
          <w:szCs w:val="22"/>
        </w:rPr>
        <w:t xml:space="preserve"> </w:t>
      </w:r>
      <w:r w:rsidRPr="00296440">
        <w:rPr>
          <w:rFonts w:hint="eastAsia"/>
          <w:sz w:val="21"/>
          <w:szCs w:val="22"/>
          <w:highlight w:val="yellow"/>
          <w:lang w:eastAsia="ko-KR"/>
        </w:rPr>
        <w:t>of</w:t>
      </w:r>
      <w:r w:rsidRPr="00296440">
        <w:rPr>
          <w:sz w:val="21"/>
          <w:szCs w:val="22"/>
          <w:highlight w:val="yellow"/>
        </w:rPr>
        <w:t xml:space="preserve"> serving cell</w:t>
      </w:r>
      <w:r w:rsidRPr="00296440">
        <w:rPr>
          <w:rFonts w:hint="eastAsia"/>
          <w:sz w:val="21"/>
          <w:szCs w:val="22"/>
          <w:highlight w:val="yellow"/>
          <w:lang w:eastAsia="ko-KR"/>
        </w:rPr>
        <w:t>s</w:t>
      </w:r>
      <w:r w:rsidRPr="00296440">
        <w:rPr>
          <w:sz w:val="21"/>
          <w:szCs w:val="22"/>
          <w:highlight w:val="yellow"/>
        </w:rPr>
        <w:t xml:space="preserve"> when inter-band carrier aggregation within FR1 is configured and UE support</w:t>
      </w:r>
      <w:r w:rsidRPr="00296440">
        <w:rPr>
          <w:rFonts w:hint="eastAsia"/>
          <w:sz w:val="21"/>
          <w:szCs w:val="22"/>
          <w:highlight w:val="yellow"/>
          <w:lang w:eastAsia="ko-KR"/>
        </w:rPr>
        <w:t>s</w:t>
      </w:r>
      <w:r w:rsidRPr="00296440">
        <w:rPr>
          <w:sz w:val="21"/>
          <w:szCs w:val="22"/>
          <w:highlight w:val="yellow"/>
        </w:rPr>
        <w:t xml:space="preserve"> </w:t>
      </w:r>
      <w:r w:rsidRPr="00296440">
        <w:rPr>
          <w:rFonts w:hint="eastAsia"/>
          <w:sz w:val="21"/>
          <w:szCs w:val="22"/>
          <w:highlight w:val="yellow"/>
          <w:lang w:eastAsia="ko-KR"/>
        </w:rPr>
        <w:t>[</w:t>
      </w:r>
      <w:r w:rsidRPr="00296440">
        <w:rPr>
          <w:sz w:val="21"/>
          <w:szCs w:val="22"/>
          <w:highlight w:val="yellow"/>
        </w:rPr>
        <w:t>capability of case 4]</w:t>
      </w:r>
      <w:r>
        <w:rPr>
          <w:sz w:val="21"/>
          <w:szCs w:val="22"/>
        </w:rPr>
        <w:t>, given that SSB-</w:t>
      </w:r>
      <w:proofErr w:type="spellStart"/>
      <w:r>
        <w:rPr>
          <w:sz w:val="21"/>
          <w:szCs w:val="22"/>
        </w:rPr>
        <w:t>ToMeasure</w:t>
      </w:r>
      <w:proofErr w:type="spellEnd"/>
      <w:r>
        <w:rPr>
          <w:sz w:val="21"/>
          <w:szCs w:val="22"/>
        </w:rPr>
        <w:t xml:space="preserve"> and SS-RSSI-Measurement are configured, where SSB symbols are indicated by the union set of SSB-</w:t>
      </w:r>
      <w:proofErr w:type="spellStart"/>
      <w:r>
        <w:rPr>
          <w:sz w:val="21"/>
          <w:szCs w:val="22"/>
        </w:rPr>
        <w:t>ToMeasure</w:t>
      </w:r>
      <w:proofErr w:type="spellEnd"/>
      <w:r>
        <w:rPr>
          <w:sz w:val="21"/>
          <w:szCs w:val="22"/>
        </w:rPr>
        <w:t> from all the configured measurement objects on the same serving carrier which can be merged. and RSSI symbols are indicated by SS-RSSI-Measurement</w:t>
      </w:r>
    </w:p>
    <w:p w14:paraId="36D3D499" w14:textId="52EDF080" w:rsidR="00381265" w:rsidRPr="002B1211" w:rsidRDefault="00381265" w:rsidP="00381265">
      <w:pPr>
        <w:pStyle w:val="a0"/>
        <w:numPr>
          <w:ilvl w:val="0"/>
          <w:numId w:val="29"/>
        </w:numPr>
        <w:jc w:val="both"/>
        <w:rPr>
          <w:rFonts w:eastAsiaTheme="minorEastAsia"/>
          <w:bCs/>
          <w:lang w:eastAsia="ko-KR" w:bidi="ar"/>
        </w:rPr>
      </w:pPr>
      <w:r>
        <w:rPr>
          <w:rFonts w:hint="eastAsia"/>
          <w:sz w:val="21"/>
          <w:szCs w:val="22"/>
          <w:lang w:eastAsia="ko-KR"/>
        </w:rPr>
        <w:t xml:space="preserve">  </w:t>
      </w: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01B51E8A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C911BB">
        <w:rPr>
          <w:rFonts w:hint="eastAsia"/>
          <w:lang w:val="en-US" w:eastAsia="ko-KR"/>
        </w:rPr>
        <w:t xml:space="preserve">remaining issues </w:t>
      </w:r>
      <w:r w:rsidR="00A232DA">
        <w:rPr>
          <w:lang w:val="en-US" w:eastAsia="ko-KR"/>
        </w:rPr>
        <w:t>for ATG with CA operation</w:t>
      </w:r>
      <w:r w:rsidR="00400629">
        <w:rPr>
          <w:lang w:val="en-US" w:eastAsia="ko-KR"/>
        </w:rPr>
        <w:t>,</w:t>
      </w:r>
      <w:r w:rsidR="005D5713">
        <w:rPr>
          <w:lang w:val="en-US" w:eastAsia="ko-KR"/>
        </w:rPr>
        <w:t xml:space="preserve"> and we propose</w:t>
      </w:r>
    </w:p>
    <w:p w14:paraId="1C1034D8" w14:textId="7B40EE8C" w:rsidR="00381265" w:rsidRDefault="00C911BB" w:rsidP="00381265">
      <w:pPr>
        <w:pStyle w:val="a0"/>
        <w:numPr>
          <w:ilvl w:val="0"/>
          <w:numId w:val="29"/>
        </w:numPr>
        <w:jc w:val="both"/>
        <w:rPr>
          <w:lang w:eastAsia="ko-KR"/>
        </w:rPr>
      </w:pPr>
      <w:r w:rsidRPr="00E44E25">
        <w:rPr>
          <w:rFonts w:hint="eastAsia"/>
          <w:b/>
          <w:bCs/>
          <w:i/>
          <w:iCs/>
          <w:lang w:eastAsia="ko-KR"/>
        </w:rPr>
        <w:t>Proposal 1</w:t>
      </w:r>
      <w:r>
        <w:rPr>
          <w:rFonts w:hint="eastAsia"/>
          <w:lang w:eastAsia="ko-KR"/>
        </w:rPr>
        <w:t xml:space="preserve">: </w:t>
      </w:r>
      <w:r w:rsidRPr="00C4752F">
        <w:rPr>
          <w:lang w:eastAsia="ko-KR"/>
        </w:rPr>
        <w:t xml:space="preserve">The Report granularity </w:t>
      </w:r>
      <w:r>
        <w:rPr>
          <w:rFonts w:hint="eastAsia"/>
          <w:lang w:eastAsia="ko-KR"/>
        </w:rPr>
        <w:t>of UE capability whether to support common Rx beam should be per BC.</w:t>
      </w:r>
    </w:p>
    <w:p w14:paraId="108BDFF0" w14:textId="77777777" w:rsidR="00C911BB" w:rsidRPr="00384D8A" w:rsidRDefault="00C911BB" w:rsidP="00C911BB">
      <w:pPr>
        <w:pStyle w:val="a0"/>
        <w:numPr>
          <w:ilvl w:val="0"/>
          <w:numId w:val="29"/>
        </w:numPr>
        <w:jc w:val="both"/>
        <w:rPr>
          <w:lang w:eastAsia="ko-KR"/>
        </w:rPr>
      </w:pPr>
      <w:r w:rsidRPr="00C911BB">
        <w:rPr>
          <w:rFonts w:hint="eastAsia"/>
          <w:b/>
          <w:bCs/>
          <w:i/>
          <w:iCs/>
          <w:lang w:eastAsia="ko-KR"/>
        </w:rPr>
        <w:lastRenderedPageBreak/>
        <w:t>Proposal 2</w:t>
      </w:r>
      <w:r>
        <w:rPr>
          <w:rFonts w:hint="eastAsia"/>
          <w:lang w:eastAsia="ko-KR"/>
        </w:rPr>
        <w:t xml:space="preserve">: The existing interruption </w:t>
      </w:r>
      <w:proofErr w:type="spellStart"/>
      <w:r>
        <w:rPr>
          <w:rFonts w:hint="eastAsia"/>
          <w:lang w:eastAsia="ko-KR"/>
        </w:rPr>
        <w:t>requirments</w:t>
      </w:r>
      <w:proofErr w:type="spellEnd"/>
      <w:r>
        <w:rPr>
          <w:rFonts w:hint="eastAsia"/>
          <w:lang w:eastAsia="ko-KR"/>
        </w:rPr>
        <w:t xml:space="preserve"> caused by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addition / release and </w:t>
      </w:r>
      <w:proofErr w:type="spellStart"/>
      <w:r>
        <w:rPr>
          <w:rFonts w:hint="eastAsia"/>
          <w:lang w:eastAsia="ko-KR"/>
        </w:rPr>
        <w:t>SCell</w:t>
      </w:r>
      <w:proofErr w:type="spellEnd"/>
      <w:r>
        <w:rPr>
          <w:rFonts w:hint="eastAsia"/>
          <w:lang w:eastAsia="ko-KR"/>
        </w:rPr>
        <w:t xml:space="preserve"> activation / deactivation can be reused for ATG CA depending on intra-band CA and inter-band CA (i.e., no need to consider different requirement for common Rx beam ATG UE in inter-band CA).</w:t>
      </w:r>
    </w:p>
    <w:p w14:paraId="7D01F0C0" w14:textId="5AE65D80" w:rsidR="00381265" w:rsidRPr="00381265" w:rsidRDefault="00381265" w:rsidP="00381265">
      <w:pPr>
        <w:pStyle w:val="a0"/>
        <w:numPr>
          <w:ilvl w:val="0"/>
          <w:numId w:val="29"/>
        </w:numPr>
        <w:jc w:val="both"/>
        <w:rPr>
          <w:rFonts w:eastAsiaTheme="minorEastAsia"/>
          <w:bCs/>
          <w:lang w:eastAsia="ko-KR" w:bidi="ar"/>
        </w:rPr>
      </w:pPr>
      <w:r w:rsidRPr="00381265">
        <w:rPr>
          <w:rFonts w:hint="eastAsia"/>
          <w:b/>
          <w:bCs/>
          <w:i/>
          <w:iCs/>
          <w:sz w:val="21"/>
          <w:szCs w:val="22"/>
          <w:lang w:eastAsia="ko-KR"/>
        </w:rPr>
        <w:t xml:space="preserve">Proposal </w:t>
      </w:r>
      <w:r w:rsidR="00C911BB">
        <w:rPr>
          <w:rFonts w:hint="eastAsia"/>
          <w:b/>
          <w:bCs/>
          <w:i/>
          <w:iCs/>
          <w:sz w:val="21"/>
          <w:szCs w:val="22"/>
          <w:lang w:eastAsia="ko-KR"/>
        </w:rPr>
        <w:t>3</w:t>
      </w:r>
      <w:r>
        <w:rPr>
          <w:rFonts w:hint="eastAsia"/>
          <w:sz w:val="21"/>
          <w:szCs w:val="22"/>
          <w:lang w:eastAsia="ko-KR"/>
        </w:rPr>
        <w:t xml:space="preserve">: Consider impact on </w:t>
      </w:r>
      <w:r>
        <w:rPr>
          <w:sz w:val="21"/>
          <w:szCs w:val="22"/>
        </w:rPr>
        <w:t>K</w:t>
      </w:r>
      <w:r>
        <w:rPr>
          <w:sz w:val="21"/>
          <w:szCs w:val="22"/>
          <w:vertAlign w:val="subscript"/>
        </w:rPr>
        <w:t>layer1_measurement</w:t>
      </w:r>
      <w:r>
        <w:rPr>
          <w:rFonts w:hint="eastAsia"/>
          <w:sz w:val="21"/>
          <w:szCs w:val="22"/>
          <w:lang w:eastAsia="ko-KR"/>
        </w:rPr>
        <w:t xml:space="preserve"> due to 33usec MRTD for Case 4 antenna type, e.g., </w:t>
      </w:r>
    </w:p>
    <w:p w14:paraId="4E7DF919" w14:textId="77777777" w:rsidR="00381265" w:rsidRPr="00381265" w:rsidRDefault="00381265" w:rsidP="00381265">
      <w:pPr>
        <w:pStyle w:val="a0"/>
        <w:numPr>
          <w:ilvl w:val="0"/>
          <w:numId w:val="13"/>
        </w:numPr>
        <w:ind w:left="1560" w:hanging="142"/>
        <w:jc w:val="both"/>
        <w:rPr>
          <w:rFonts w:eastAsiaTheme="minorEastAsia"/>
          <w:bCs/>
          <w:lang w:eastAsia="ko-KR" w:bidi="ar"/>
        </w:rPr>
      </w:pPr>
      <w:r>
        <w:rPr>
          <w:sz w:val="21"/>
          <w:szCs w:val="22"/>
        </w:rPr>
        <w:t xml:space="preserve">if </w:t>
      </w:r>
      <w:r w:rsidRPr="002B1211">
        <w:rPr>
          <w:sz w:val="21"/>
          <w:szCs w:val="22"/>
        </w:rPr>
        <w:t>all of the reference signal configured for RLM, BFD, CBD or L1-RSRP for beam reporting outside measurement gap and fully-overlapped by intra-frequency SMTC occasions are</w:t>
      </w:r>
      <w:r>
        <w:rPr>
          <w:sz w:val="21"/>
          <w:szCs w:val="22"/>
        </w:rPr>
        <w:t xml:space="preserve"> not overlapped with any of the SSB symbols and the RSSI symbols, and </w:t>
      </w:r>
      <w:r w:rsidRPr="00296440">
        <w:rPr>
          <w:rFonts w:hint="eastAsia"/>
          <w:sz w:val="21"/>
          <w:szCs w:val="22"/>
          <w:highlight w:val="yellow"/>
          <w:lang w:eastAsia="ko-KR"/>
        </w:rPr>
        <w:t>2</w:t>
      </w:r>
      <w:r w:rsidRPr="00296440">
        <w:rPr>
          <w:sz w:val="21"/>
          <w:szCs w:val="22"/>
          <w:highlight w:val="yellow"/>
        </w:rPr>
        <w:t xml:space="preserve"> symbol</w:t>
      </w:r>
      <w:r>
        <w:rPr>
          <w:sz w:val="21"/>
          <w:szCs w:val="22"/>
        </w:rPr>
        <w:t xml:space="preserve"> before each consecutive SSB symbols and the RSSI symbols, and </w:t>
      </w:r>
      <w:r w:rsidRPr="00296440">
        <w:rPr>
          <w:rFonts w:hint="eastAsia"/>
          <w:sz w:val="21"/>
          <w:szCs w:val="22"/>
          <w:highlight w:val="yellow"/>
          <w:lang w:eastAsia="ko-KR"/>
        </w:rPr>
        <w:t>2</w:t>
      </w:r>
      <w:r w:rsidRPr="00296440">
        <w:rPr>
          <w:sz w:val="21"/>
          <w:szCs w:val="22"/>
          <w:highlight w:val="yellow"/>
        </w:rPr>
        <w:t xml:space="preserve"> symbol</w:t>
      </w:r>
      <w:r>
        <w:rPr>
          <w:sz w:val="21"/>
          <w:szCs w:val="22"/>
        </w:rPr>
        <w:t xml:space="preserve"> after each consecutive SSB symbols and the RSSI symbols</w:t>
      </w:r>
      <w:r w:rsidRPr="00296440">
        <w:rPr>
          <w:sz w:val="21"/>
          <w:szCs w:val="22"/>
        </w:rPr>
        <w:t xml:space="preserve"> </w:t>
      </w:r>
      <w:r w:rsidRPr="00296440">
        <w:rPr>
          <w:rFonts w:hint="eastAsia"/>
          <w:sz w:val="21"/>
          <w:szCs w:val="22"/>
          <w:highlight w:val="yellow"/>
          <w:lang w:eastAsia="ko-KR"/>
        </w:rPr>
        <w:t>of</w:t>
      </w:r>
      <w:r w:rsidRPr="00296440">
        <w:rPr>
          <w:sz w:val="21"/>
          <w:szCs w:val="22"/>
          <w:highlight w:val="yellow"/>
        </w:rPr>
        <w:t xml:space="preserve"> serving cell</w:t>
      </w:r>
      <w:r w:rsidRPr="00296440">
        <w:rPr>
          <w:rFonts w:hint="eastAsia"/>
          <w:sz w:val="21"/>
          <w:szCs w:val="22"/>
          <w:highlight w:val="yellow"/>
          <w:lang w:eastAsia="ko-KR"/>
        </w:rPr>
        <w:t>s</w:t>
      </w:r>
      <w:r w:rsidRPr="00296440">
        <w:rPr>
          <w:sz w:val="21"/>
          <w:szCs w:val="22"/>
          <w:highlight w:val="yellow"/>
        </w:rPr>
        <w:t xml:space="preserve"> when inter-band carrier aggregation within FR1 is configured and UE support</w:t>
      </w:r>
      <w:r w:rsidRPr="00296440">
        <w:rPr>
          <w:rFonts w:hint="eastAsia"/>
          <w:sz w:val="21"/>
          <w:szCs w:val="22"/>
          <w:highlight w:val="yellow"/>
          <w:lang w:eastAsia="ko-KR"/>
        </w:rPr>
        <w:t>s</w:t>
      </w:r>
      <w:r w:rsidRPr="00296440">
        <w:rPr>
          <w:sz w:val="21"/>
          <w:szCs w:val="22"/>
          <w:highlight w:val="yellow"/>
        </w:rPr>
        <w:t xml:space="preserve"> </w:t>
      </w:r>
      <w:r w:rsidRPr="00296440">
        <w:rPr>
          <w:rFonts w:hint="eastAsia"/>
          <w:sz w:val="21"/>
          <w:szCs w:val="22"/>
          <w:highlight w:val="yellow"/>
          <w:lang w:eastAsia="ko-KR"/>
        </w:rPr>
        <w:t>[</w:t>
      </w:r>
      <w:r w:rsidRPr="00296440">
        <w:rPr>
          <w:sz w:val="21"/>
          <w:szCs w:val="22"/>
          <w:highlight w:val="yellow"/>
        </w:rPr>
        <w:t>capability of case 4]</w:t>
      </w:r>
      <w:r>
        <w:rPr>
          <w:sz w:val="21"/>
          <w:szCs w:val="22"/>
        </w:rPr>
        <w:t>, given that SSB-</w:t>
      </w:r>
      <w:proofErr w:type="spellStart"/>
      <w:r>
        <w:rPr>
          <w:sz w:val="21"/>
          <w:szCs w:val="22"/>
        </w:rPr>
        <w:t>ToMeasure</w:t>
      </w:r>
      <w:proofErr w:type="spellEnd"/>
      <w:r>
        <w:rPr>
          <w:sz w:val="21"/>
          <w:szCs w:val="22"/>
        </w:rPr>
        <w:t xml:space="preserve"> and SS-RSSI-Measurement are configured, where SSB symbols are indicated by the union set of SSB-</w:t>
      </w:r>
      <w:proofErr w:type="spellStart"/>
      <w:r>
        <w:rPr>
          <w:sz w:val="21"/>
          <w:szCs w:val="22"/>
        </w:rPr>
        <w:t>ToMeasure</w:t>
      </w:r>
      <w:proofErr w:type="spellEnd"/>
      <w:r>
        <w:rPr>
          <w:sz w:val="21"/>
          <w:szCs w:val="22"/>
        </w:rPr>
        <w:t> from all the configured measurement objects on the same serving carrier which can be merged. and RSSI symbols are indicated by SS-RSSI-Measurement</w:t>
      </w:r>
    </w:p>
    <w:p w14:paraId="782EA6F1" w14:textId="77777777" w:rsidR="001204E5" w:rsidRPr="00381265" w:rsidRDefault="001204E5" w:rsidP="001204E5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3D400C57" w:rsidR="00E15DC5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381265" w:rsidRPr="00381265">
        <w:rPr>
          <w:lang w:val="en-US" w:eastAsia="ko-KR"/>
        </w:rPr>
        <w:t>R4-250</w:t>
      </w:r>
      <w:r w:rsidR="00C911BB">
        <w:rPr>
          <w:rFonts w:hint="eastAsia"/>
          <w:lang w:val="en-US" w:eastAsia="ko-KR"/>
        </w:rPr>
        <w:t>4898</w:t>
      </w:r>
      <w:r w:rsidR="00213F9A">
        <w:rPr>
          <w:lang w:val="en-US" w:eastAsia="ko-KR"/>
        </w:rPr>
        <w:t>, “</w:t>
      </w:r>
      <w:r w:rsidR="00874E89" w:rsidRPr="00874E89">
        <w:rPr>
          <w:lang w:val="en-US" w:eastAsia="ko-KR"/>
        </w:rPr>
        <w:t xml:space="preserve">WF on RRM requirements for </w:t>
      </w:r>
      <w:proofErr w:type="spellStart"/>
      <w:r w:rsidR="00874E89" w:rsidRPr="00874E89">
        <w:rPr>
          <w:lang w:val="en-US" w:eastAsia="ko-KR"/>
        </w:rPr>
        <w:t>NR_ATG_enh</w:t>
      </w:r>
      <w:proofErr w:type="spellEnd"/>
      <w:r w:rsidR="00D21A40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0C4775">
        <w:rPr>
          <w:lang w:val="en-US" w:eastAsia="ko-KR"/>
        </w:rPr>
        <w:t>CMCC</w:t>
      </w:r>
    </w:p>
    <w:sectPr w:rsidR="00E15DC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F58B0" w14:textId="77777777" w:rsidR="00102BC5" w:rsidRDefault="00102BC5" w:rsidP="00D306DF">
      <w:r>
        <w:separator/>
      </w:r>
    </w:p>
  </w:endnote>
  <w:endnote w:type="continuationSeparator" w:id="0">
    <w:p w14:paraId="4DA5BA97" w14:textId="77777777" w:rsidR="00102BC5" w:rsidRDefault="00102BC5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24831" w14:textId="77777777" w:rsidR="00102BC5" w:rsidRDefault="00102BC5" w:rsidP="00D306DF">
      <w:r>
        <w:separator/>
      </w:r>
    </w:p>
  </w:footnote>
  <w:footnote w:type="continuationSeparator" w:id="0">
    <w:p w14:paraId="3C2B54CD" w14:textId="77777777" w:rsidR="00102BC5" w:rsidRDefault="00102BC5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1B23EF6"/>
    <w:multiLevelType w:val="hybridMultilevel"/>
    <w:tmpl w:val="53C64FCA"/>
    <w:lvl w:ilvl="0" w:tplc="A8FC6A9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D856551"/>
    <w:multiLevelType w:val="hybridMultilevel"/>
    <w:tmpl w:val="3A740176"/>
    <w:lvl w:ilvl="0" w:tplc="04090001">
      <w:start w:val="1"/>
      <w:numFmt w:val="bullet"/>
      <w:lvlText w:val=""/>
      <w:lvlJc w:val="left"/>
      <w:pPr>
        <w:ind w:left="16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40"/>
      </w:pPr>
      <w:rPr>
        <w:rFonts w:ascii="Wingdings" w:hAnsi="Wingdings" w:hint="default"/>
      </w:rPr>
    </w:lvl>
  </w:abstractNum>
  <w:abstractNum w:abstractNumId="6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8741C62"/>
    <w:multiLevelType w:val="hybridMultilevel"/>
    <w:tmpl w:val="39DE727C"/>
    <w:lvl w:ilvl="0" w:tplc="904066E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-198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-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-7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-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</w:abstractNum>
  <w:abstractNum w:abstractNumId="12" w15:restartNumberingAfterBreak="0">
    <w:nsid w:val="3EE65093"/>
    <w:multiLevelType w:val="hybridMultilevel"/>
    <w:tmpl w:val="F662A33A"/>
    <w:lvl w:ilvl="0" w:tplc="BCE402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A932A96"/>
    <w:multiLevelType w:val="hybridMultilevel"/>
    <w:tmpl w:val="CA16376E"/>
    <w:lvl w:ilvl="0" w:tplc="18C80D5C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ind w:left="1016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3D88015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AB61EE4"/>
    <w:multiLevelType w:val="hybridMultilevel"/>
    <w:tmpl w:val="70340CB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48719685">
    <w:abstractNumId w:val="10"/>
  </w:num>
  <w:num w:numId="2" w16cid:durableId="598030017">
    <w:abstractNumId w:val="1"/>
  </w:num>
  <w:num w:numId="3" w16cid:durableId="1428887099">
    <w:abstractNumId w:val="14"/>
  </w:num>
  <w:num w:numId="4" w16cid:durableId="1893735286">
    <w:abstractNumId w:val="3"/>
  </w:num>
  <w:num w:numId="5" w16cid:durableId="9112534">
    <w:abstractNumId w:val="8"/>
  </w:num>
  <w:num w:numId="6" w16cid:durableId="48459014">
    <w:abstractNumId w:val="4"/>
  </w:num>
  <w:num w:numId="7" w16cid:durableId="1837452404">
    <w:abstractNumId w:val="19"/>
  </w:num>
  <w:num w:numId="8" w16cid:durableId="1777015399">
    <w:abstractNumId w:val="6"/>
  </w:num>
  <w:num w:numId="9" w16cid:durableId="683165603">
    <w:abstractNumId w:val="0"/>
  </w:num>
  <w:num w:numId="10" w16cid:durableId="1425347555">
    <w:abstractNumId w:val="7"/>
  </w:num>
  <w:num w:numId="11" w16cid:durableId="765426340">
    <w:abstractNumId w:val="21"/>
  </w:num>
  <w:num w:numId="12" w16cid:durableId="1890532057">
    <w:abstractNumId w:val="10"/>
  </w:num>
  <w:num w:numId="13" w16cid:durableId="648635466">
    <w:abstractNumId w:val="17"/>
  </w:num>
  <w:num w:numId="14" w16cid:durableId="1882860467">
    <w:abstractNumId w:val="13"/>
  </w:num>
  <w:num w:numId="15" w16cid:durableId="1500147374">
    <w:abstractNumId w:val="10"/>
  </w:num>
  <w:num w:numId="16" w16cid:durableId="309137678">
    <w:abstractNumId w:val="20"/>
  </w:num>
  <w:num w:numId="17" w16cid:durableId="581528863">
    <w:abstractNumId w:val="16"/>
  </w:num>
  <w:num w:numId="18" w16cid:durableId="666370827">
    <w:abstractNumId w:val="10"/>
  </w:num>
  <w:num w:numId="19" w16cid:durableId="1292202386">
    <w:abstractNumId w:val="10"/>
  </w:num>
  <w:num w:numId="20" w16cid:durableId="1140654306">
    <w:abstractNumId w:val="10"/>
  </w:num>
  <w:num w:numId="21" w16cid:durableId="788668376">
    <w:abstractNumId w:val="11"/>
  </w:num>
  <w:num w:numId="22" w16cid:durableId="229049262">
    <w:abstractNumId w:val="12"/>
  </w:num>
  <w:num w:numId="23" w16cid:durableId="158349125">
    <w:abstractNumId w:val="15"/>
  </w:num>
  <w:num w:numId="24" w16cid:durableId="686755860">
    <w:abstractNumId w:val="10"/>
  </w:num>
  <w:num w:numId="25" w16cid:durableId="1782526851">
    <w:abstractNumId w:val="10"/>
  </w:num>
  <w:num w:numId="26" w16cid:durableId="1448621309">
    <w:abstractNumId w:val="10"/>
  </w:num>
  <w:num w:numId="27" w16cid:durableId="1171750684">
    <w:abstractNumId w:val="10"/>
  </w:num>
  <w:num w:numId="28" w16cid:durableId="385420635">
    <w:abstractNumId w:val="5"/>
  </w:num>
  <w:num w:numId="29" w16cid:durableId="1836190925">
    <w:abstractNumId w:val="2"/>
  </w:num>
  <w:num w:numId="30" w16cid:durableId="1522932615">
    <w:abstractNumId w:val="9"/>
  </w:num>
  <w:num w:numId="31" w16cid:durableId="1582175085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2D5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37E8"/>
    <w:rsid w:val="000541F2"/>
    <w:rsid w:val="000549BF"/>
    <w:rsid w:val="00055630"/>
    <w:rsid w:val="0005599A"/>
    <w:rsid w:val="00055C3F"/>
    <w:rsid w:val="00057A88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276"/>
    <w:rsid w:val="000733D9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D09"/>
    <w:rsid w:val="000B3E6D"/>
    <w:rsid w:val="000B4AFE"/>
    <w:rsid w:val="000B55B1"/>
    <w:rsid w:val="000B7771"/>
    <w:rsid w:val="000B799B"/>
    <w:rsid w:val="000C15D6"/>
    <w:rsid w:val="000C17C6"/>
    <w:rsid w:val="000C1B7F"/>
    <w:rsid w:val="000C4775"/>
    <w:rsid w:val="000C62E1"/>
    <w:rsid w:val="000C71C8"/>
    <w:rsid w:val="000C72DB"/>
    <w:rsid w:val="000C7595"/>
    <w:rsid w:val="000D0030"/>
    <w:rsid w:val="000D0D95"/>
    <w:rsid w:val="000D0E67"/>
    <w:rsid w:val="000D1C1B"/>
    <w:rsid w:val="000D28A2"/>
    <w:rsid w:val="000D3113"/>
    <w:rsid w:val="000D39B2"/>
    <w:rsid w:val="000D40C7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B46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241C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BC5"/>
    <w:rsid w:val="00102CA3"/>
    <w:rsid w:val="00102ED4"/>
    <w:rsid w:val="00103E7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3543"/>
    <w:rsid w:val="0011595F"/>
    <w:rsid w:val="00115BB4"/>
    <w:rsid w:val="001168A7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04E5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395"/>
    <w:rsid w:val="0013597C"/>
    <w:rsid w:val="00135CF7"/>
    <w:rsid w:val="00137B00"/>
    <w:rsid w:val="00140686"/>
    <w:rsid w:val="00140C88"/>
    <w:rsid w:val="00140E41"/>
    <w:rsid w:val="00141799"/>
    <w:rsid w:val="001422FC"/>
    <w:rsid w:val="001434AA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B4A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5DB0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CB8"/>
    <w:rsid w:val="00192F30"/>
    <w:rsid w:val="001941DA"/>
    <w:rsid w:val="00194491"/>
    <w:rsid w:val="001947A6"/>
    <w:rsid w:val="0019580A"/>
    <w:rsid w:val="0019622E"/>
    <w:rsid w:val="00196F70"/>
    <w:rsid w:val="0019728E"/>
    <w:rsid w:val="0019793F"/>
    <w:rsid w:val="00197978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5670"/>
    <w:rsid w:val="001A5A4F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7AA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3B4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0600"/>
    <w:rsid w:val="001E1C95"/>
    <w:rsid w:val="001E2C58"/>
    <w:rsid w:val="001E455F"/>
    <w:rsid w:val="001E5230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1F7C8A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3FB7"/>
    <w:rsid w:val="00224367"/>
    <w:rsid w:val="002257C9"/>
    <w:rsid w:val="00225A56"/>
    <w:rsid w:val="002262F0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2BE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3C2"/>
    <w:rsid w:val="00274872"/>
    <w:rsid w:val="0027681A"/>
    <w:rsid w:val="00277CDA"/>
    <w:rsid w:val="0028194D"/>
    <w:rsid w:val="00283068"/>
    <w:rsid w:val="0028378D"/>
    <w:rsid w:val="002838AD"/>
    <w:rsid w:val="00283E4A"/>
    <w:rsid w:val="0028428D"/>
    <w:rsid w:val="0028430C"/>
    <w:rsid w:val="00284C4B"/>
    <w:rsid w:val="002858EE"/>
    <w:rsid w:val="002865B0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3785"/>
    <w:rsid w:val="0029445D"/>
    <w:rsid w:val="002947A7"/>
    <w:rsid w:val="00294F6D"/>
    <w:rsid w:val="00296440"/>
    <w:rsid w:val="00296DA6"/>
    <w:rsid w:val="00296DAA"/>
    <w:rsid w:val="002975E0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1211"/>
    <w:rsid w:val="002B2584"/>
    <w:rsid w:val="002B2632"/>
    <w:rsid w:val="002B27D0"/>
    <w:rsid w:val="002B2D20"/>
    <w:rsid w:val="002B38C9"/>
    <w:rsid w:val="002B3AD2"/>
    <w:rsid w:val="002B3CF4"/>
    <w:rsid w:val="002B449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1609"/>
    <w:rsid w:val="002D2149"/>
    <w:rsid w:val="002D2EC5"/>
    <w:rsid w:val="002D3290"/>
    <w:rsid w:val="002D32BD"/>
    <w:rsid w:val="002D41FF"/>
    <w:rsid w:val="002D4249"/>
    <w:rsid w:val="002D4582"/>
    <w:rsid w:val="002D46F5"/>
    <w:rsid w:val="002D49E4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450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3DC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6FB"/>
    <w:rsid w:val="00361888"/>
    <w:rsid w:val="00361EAC"/>
    <w:rsid w:val="00363868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38C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265"/>
    <w:rsid w:val="00381DC2"/>
    <w:rsid w:val="003820EE"/>
    <w:rsid w:val="003827DA"/>
    <w:rsid w:val="003829BC"/>
    <w:rsid w:val="00384D8A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97D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A7FF0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41F"/>
    <w:rsid w:val="003E7563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3F78E3"/>
    <w:rsid w:val="0040062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0662B"/>
    <w:rsid w:val="00410885"/>
    <w:rsid w:val="0041138F"/>
    <w:rsid w:val="0041281A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34E9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45C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0A96"/>
    <w:rsid w:val="004A10DD"/>
    <w:rsid w:val="004A16CD"/>
    <w:rsid w:val="004A18B7"/>
    <w:rsid w:val="004A3660"/>
    <w:rsid w:val="004A3738"/>
    <w:rsid w:val="004A61DC"/>
    <w:rsid w:val="004A79A7"/>
    <w:rsid w:val="004B0607"/>
    <w:rsid w:val="004B0A42"/>
    <w:rsid w:val="004B1DC5"/>
    <w:rsid w:val="004B2651"/>
    <w:rsid w:val="004B30AF"/>
    <w:rsid w:val="004B338D"/>
    <w:rsid w:val="004B49AE"/>
    <w:rsid w:val="004B4D18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77C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73B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5E4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3190"/>
    <w:rsid w:val="005066DA"/>
    <w:rsid w:val="00506DA3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077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0B04"/>
    <w:rsid w:val="005312B0"/>
    <w:rsid w:val="0053140E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2BAD"/>
    <w:rsid w:val="00543075"/>
    <w:rsid w:val="005441AE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56C2E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1438"/>
    <w:rsid w:val="00581B54"/>
    <w:rsid w:val="00584093"/>
    <w:rsid w:val="0058431D"/>
    <w:rsid w:val="00585052"/>
    <w:rsid w:val="00585859"/>
    <w:rsid w:val="00585F9D"/>
    <w:rsid w:val="0058657D"/>
    <w:rsid w:val="005868CE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1E75"/>
    <w:rsid w:val="005D2187"/>
    <w:rsid w:val="005D41CE"/>
    <w:rsid w:val="005D4277"/>
    <w:rsid w:val="005D50A9"/>
    <w:rsid w:val="005D5439"/>
    <w:rsid w:val="005D5713"/>
    <w:rsid w:val="005D571D"/>
    <w:rsid w:val="005D6E1B"/>
    <w:rsid w:val="005D6E69"/>
    <w:rsid w:val="005D7206"/>
    <w:rsid w:val="005D788B"/>
    <w:rsid w:val="005E021A"/>
    <w:rsid w:val="005E1796"/>
    <w:rsid w:val="005E1F42"/>
    <w:rsid w:val="005E1F93"/>
    <w:rsid w:val="005E2E31"/>
    <w:rsid w:val="005E2E44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ACC"/>
    <w:rsid w:val="005F7CAB"/>
    <w:rsid w:val="00600939"/>
    <w:rsid w:val="006023F6"/>
    <w:rsid w:val="006024B3"/>
    <w:rsid w:val="006029CD"/>
    <w:rsid w:val="00602BB4"/>
    <w:rsid w:val="00603094"/>
    <w:rsid w:val="006039FF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4DD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3E3"/>
    <w:rsid w:val="00634C83"/>
    <w:rsid w:val="00635E0A"/>
    <w:rsid w:val="00636157"/>
    <w:rsid w:val="00636788"/>
    <w:rsid w:val="0063708D"/>
    <w:rsid w:val="0064053D"/>
    <w:rsid w:val="00640C24"/>
    <w:rsid w:val="006413A4"/>
    <w:rsid w:val="00643914"/>
    <w:rsid w:val="00643F87"/>
    <w:rsid w:val="00644ABF"/>
    <w:rsid w:val="0064686E"/>
    <w:rsid w:val="00646E27"/>
    <w:rsid w:val="00647BD5"/>
    <w:rsid w:val="0065109A"/>
    <w:rsid w:val="00651102"/>
    <w:rsid w:val="00652309"/>
    <w:rsid w:val="00652326"/>
    <w:rsid w:val="006524A4"/>
    <w:rsid w:val="00652C3C"/>
    <w:rsid w:val="00653244"/>
    <w:rsid w:val="00654297"/>
    <w:rsid w:val="0065464D"/>
    <w:rsid w:val="00654D66"/>
    <w:rsid w:val="006557C1"/>
    <w:rsid w:val="00657796"/>
    <w:rsid w:val="006601D9"/>
    <w:rsid w:val="00662107"/>
    <w:rsid w:val="00665775"/>
    <w:rsid w:val="00665B67"/>
    <w:rsid w:val="00665D32"/>
    <w:rsid w:val="006662F5"/>
    <w:rsid w:val="0066703A"/>
    <w:rsid w:val="006677C3"/>
    <w:rsid w:val="006717D7"/>
    <w:rsid w:val="0067203F"/>
    <w:rsid w:val="00672FD3"/>
    <w:rsid w:val="006745AE"/>
    <w:rsid w:val="006746DD"/>
    <w:rsid w:val="0067475D"/>
    <w:rsid w:val="006758C6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86AC3"/>
    <w:rsid w:val="006903D2"/>
    <w:rsid w:val="006904B4"/>
    <w:rsid w:val="006907A9"/>
    <w:rsid w:val="00691220"/>
    <w:rsid w:val="0069220C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57B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41D1"/>
    <w:rsid w:val="006C6C3D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350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2646"/>
    <w:rsid w:val="007043CE"/>
    <w:rsid w:val="007060E3"/>
    <w:rsid w:val="00710705"/>
    <w:rsid w:val="00710ECD"/>
    <w:rsid w:val="00711095"/>
    <w:rsid w:val="0071117C"/>
    <w:rsid w:val="00711D78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2E30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44D1"/>
    <w:rsid w:val="007560F4"/>
    <w:rsid w:val="007566AB"/>
    <w:rsid w:val="00756902"/>
    <w:rsid w:val="007570D4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0F74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A78F9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19E8"/>
    <w:rsid w:val="007C27CF"/>
    <w:rsid w:val="007C29F1"/>
    <w:rsid w:val="007C3FE5"/>
    <w:rsid w:val="007C45ED"/>
    <w:rsid w:val="007C50AD"/>
    <w:rsid w:val="007C53FA"/>
    <w:rsid w:val="007C5438"/>
    <w:rsid w:val="007C5874"/>
    <w:rsid w:val="007C64C8"/>
    <w:rsid w:val="007D0F24"/>
    <w:rsid w:val="007D2356"/>
    <w:rsid w:val="007D567A"/>
    <w:rsid w:val="007D625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0D9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449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2D92"/>
    <w:rsid w:val="00833053"/>
    <w:rsid w:val="00833EC4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22D2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1F78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9DF"/>
    <w:rsid w:val="00857ADE"/>
    <w:rsid w:val="00857E91"/>
    <w:rsid w:val="008607DF"/>
    <w:rsid w:val="00860F52"/>
    <w:rsid w:val="00861128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9C"/>
    <w:rsid w:val="00874AE4"/>
    <w:rsid w:val="00874B2F"/>
    <w:rsid w:val="00874E89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E39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8F9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A7D37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4F4"/>
    <w:rsid w:val="008D179B"/>
    <w:rsid w:val="008D21F1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413"/>
    <w:rsid w:val="00901BF6"/>
    <w:rsid w:val="00903F72"/>
    <w:rsid w:val="00904362"/>
    <w:rsid w:val="00905E09"/>
    <w:rsid w:val="009063FF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4B3F"/>
    <w:rsid w:val="00935843"/>
    <w:rsid w:val="00936170"/>
    <w:rsid w:val="009362A4"/>
    <w:rsid w:val="00936446"/>
    <w:rsid w:val="009367A1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3F3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271"/>
    <w:rsid w:val="00975689"/>
    <w:rsid w:val="00975B67"/>
    <w:rsid w:val="00976C59"/>
    <w:rsid w:val="00976D8F"/>
    <w:rsid w:val="009771B8"/>
    <w:rsid w:val="00977345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22DB"/>
    <w:rsid w:val="009933AB"/>
    <w:rsid w:val="00993E17"/>
    <w:rsid w:val="009940BB"/>
    <w:rsid w:val="00995522"/>
    <w:rsid w:val="00995FEA"/>
    <w:rsid w:val="0099621F"/>
    <w:rsid w:val="00996A2E"/>
    <w:rsid w:val="00996F3A"/>
    <w:rsid w:val="00997D0B"/>
    <w:rsid w:val="009A127E"/>
    <w:rsid w:val="009A16C4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1E54"/>
    <w:rsid w:val="009B22E3"/>
    <w:rsid w:val="009B2B7B"/>
    <w:rsid w:val="009B379E"/>
    <w:rsid w:val="009B4228"/>
    <w:rsid w:val="009B4345"/>
    <w:rsid w:val="009B5077"/>
    <w:rsid w:val="009B5D7B"/>
    <w:rsid w:val="009B74A4"/>
    <w:rsid w:val="009B76B5"/>
    <w:rsid w:val="009B77F7"/>
    <w:rsid w:val="009C0C6F"/>
    <w:rsid w:val="009C127A"/>
    <w:rsid w:val="009C1A98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07A6"/>
    <w:rsid w:val="009F1C09"/>
    <w:rsid w:val="009F1D03"/>
    <w:rsid w:val="009F2D7B"/>
    <w:rsid w:val="009F30FC"/>
    <w:rsid w:val="009F32A9"/>
    <w:rsid w:val="009F3E94"/>
    <w:rsid w:val="009F5D76"/>
    <w:rsid w:val="009F6ABD"/>
    <w:rsid w:val="009F74A1"/>
    <w:rsid w:val="00A01BA0"/>
    <w:rsid w:val="00A01DDE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DB"/>
    <w:rsid w:val="00A15802"/>
    <w:rsid w:val="00A16AF4"/>
    <w:rsid w:val="00A16BD6"/>
    <w:rsid w:val="00A205ED"/>
    <w:rsid w:val="00A2206C"/>
    <w:rsid w:val="00A22B9E"/>
    <w:rsid w:val="00A232DA"/>
    <w:rsid w:val="00A23DCB"/>
    <w:rsid w:val="00A256AC"/>
    <w:rsid w:val="00A258AA"/>
    <w:rsid w:val="00A25C11"/>
    <w:rsid w:val="00A30881"/>
    <w:rsid w:val="00A30B17"/>
    <w:rsid w:val="00A31785"/>
    <w:rsid w:val="00A31D73"/>
    <w:rsid w:val="00A3276F"/>
    <w:rsid w:val="00A32877"/>
    <w:rsid w:val="00A32A6D"/>
    <w:rsid w:val="00A32B7D"/>
    <w:rsid w:val="00A330A4"/>
    <w:rsid w:val="00A33A6B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427"/>
    <w:rsid w:val="00A44B2D"/>
    <w:rsid w:val="00A44F5A"/>
    <w:rsid w:val="00A452B3"/>
    <w:rsid w:val="00A4546C"/>
    <w:rsid w:val="00A47253"/>
    <w:rsid w:val="00A472BF"/>
    <w:rsid w:val="00A4731A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A6A"/>
    <w:rsid w:val="00A64FF4"/>
    <w:rsid w:val="00A65F88"/>
    <w:rsid w:val="00A660C5"/>
    <w:rsid w:val="00A668EA"/>
    <w:rsid w:val="00A66A1C"/>
    <w:rsid w:val="00A675BA"/>
    <w:rsid w:val="00A67935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410"/>
    <w:rsid w:val="00A81637"/>
    <w:rsid w:val="00A8206F"/>
    <w:rsid w:val="00A82899"/>
    <w:rsid w:val="00A83363"/>
    <w:rsid w:val="00A837EA"/>
    <w:rsid w:val="00A83A85"/>
    <w:rsid w:val="00A83A98"/>
    <w:rsid w:val="00A83CEC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3C6A"/>
    <w:rsid w:val="00AB4177"/>
    <w:rsid w:val="00AB432A"/>
    <w:rsid w:val="00AB4AEE"/>
    <w:rsid w:val="00AB50D4"/>
    <w:rsid w:val="00AB5FBD"/>
    <w:rsid w:val="00AB6FC3"/>
    <w:rsid w:val="00AB71AA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2E3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5163"/>
    <w:rsid w:val="00AD63A9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2177"/>
    <w:rsid w:val="00AE2D50"/>
    <w:rsid w:val="00AE3469"/>
    <w:rsid w:val="00AE35B8"/>
    <w:rsid w:val="00AE436F"/>
    <w:rsid w:val="00AE4844"/>
    <w:rsid w:val="00AE49C6"/>
    <w:rsid w:val="00AE67CB"/>
    <w:rsid w:val="00AE6DC1"/>
    <w:rsid w:val="00AF00A1"/>
    <w:rsid w:val="00AF0662"/>
    <w:rsid w:val="00AF0745"/>
    <w:rsid w:val="00AF221D"/>
    <w:rsid w:val="00AF3101"/>
    <w:rsid w:val="00AF5150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6E6F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477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575D"/>
    <w:rsid w:val="00B46423"/>
    <w:rsid w:val="00B4688C"/>
    <w:rsid w:val="00B46A0C"/>
    <w:rsid w:val="00B470E8"/>
    <w:rsid w:val="00B477D6"/>
    <w:rsid w:val="00B5033A"/>
    <w:rsid w:val="00B51811"/>
    <w:rsid w:val="00B5197B"/>
    <w:rsid w:val="00B519C1"/>
    <w:rsid w:val="00B526CF"/>
    <w:rsid w:val="00B52F56"/>
    <w:rsid w:val="00B536D7"/>
    <w:rsid w:val="00B5382A"/>
    <w:rsid w:val="00B53A28"/>
    <w:rsid w:val="00B53C0E"/>
    <w:rsid w:val="00B55C6E"/>
    <w:rsid w:val="00B61E66"/>
    <w:rsid w:val="00B62983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367"/>
    <w:rsid w:val="00B7754D"/>
    <w:rsid w:val="00B776F2"/>
    <w:rsid w:val="00B80641"/>
    <w:rsid w:val="00B81CE1"/>
    <w:rsid w:val="00B826B6"/>
    <w:rsid w:val="00B8450D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6174"/>
    <w:rsid w:val="00BA747B"/>
    <w:rsid w:val="00BA771A"/>
    <w:rsid w:val="00BA7DD0"/>
    <w:rsid w:val="00BA7ED9"/>
    <w:rsid w:val="00BB0D9F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078"/>
    <w:rsid w:val="00BD1869"/>
    <w:rsid w:val="00BD2B6C"/>
    <w:rsid w:val="00BD2B7E"/>
    <w:rsid w:val="00BD3D6C"/>
    <w:rsid w:val="00BD4C77"/>
    <w:rsid w:val="00BD516C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E7707"/>
    <w:rsid w:val="00BF02F3"/>
    <w:rsid w:val="00BF1C98"/>
    <w:rsid w:val="00BF1CF2"/>
    <w:rsid w:val="00BF1D46"/>
    <w:rsid w:val="00BF39D5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02B"/>
    <w:rsid w:val="00C01311"/>
    <w:rsid w:val="00C047F8"/>
    <w:rsid w:val="00C04CDA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3A70"/>
    <w:rsid w:val="00C149EA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541"/>
    <w:rsid w:val="00C325D9"/>
    <w:rsid w:val="00C32B44"/>
    <w:rsid w:val="00C32D58"/>
    <w:rsid w:val="00C33402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10"/>
    <w:rsid w:val="00C42C83"/>
    <w:rsid w:val="00C42DF8"/>
    <w:rsid w:val="00C45165"/>
    <w:rsid w:val="00C46509"/>
    <w:rsid w:val="00C46677"/>
    <w:rsid w:val="00C4752F"/>
    <w:rsid w:val="00C50721"/>
    <w:rsid w:val="00C508A8"/>
    <w:rsid w:val="00C5092B"/>
    <w:rsid w:val="00C50942"/>
    <w:rsid w:val="00C519E8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1153"/>
    <w:rsid w:val="00C911BB"/>
    <w:rsid w:val="00C920DF"/>
    <w:rsid w:val="00C926FF"/>
    <w:rsid w:val="00C9365D"/>
    <w:rsid w:val="00C93AE2"/>
    <w:rsid w:val="00C944F1"/>
    <w:rsid w:val="00C9569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9A1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0ABB"/>
    <w:rsid w:val="00CB1A2F"/>
    <w:rsid w:val="00CB1AB8"/>
    <w:rsid w:val="00CB2087"/>
    <w:rsid w:val="00CB24A1"/>
    <w:rsid w:val="00CB3421"/>
    <w:rsid w:val="00CB45C7"/>
    <w:rsid w:val="00CB4799"/>
    <w:rsid w:val="00CB4B07"/>
    <w:rsid w:val="00CB4E1E"/>
    <w:rsid w:val="00CB549C"/>
    <w:rsid w:val="00CB5517"/>
    <w:rsid w:val="00CB67AB"/>
    <w:rsid w:val="00CB7C7A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6E7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412"/>
    <w:rsid w:val="00CD362B"/>
    <w:rsid w:val="00CD42D5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2CD5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8E3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905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BC0"/>
    <w:rsid w:val="00D82FD7"/>
    <w:rsid w:val="00D839AB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2C96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1CF"/>
    <w:rsid w:val="00DC23B3"/>
    <w:rsid w:val="00DC2A79"/>
    <w:rsid w:val="00DC32C1"/>
    <w:rsid w:val="00DC376B"/>
    <w:rsid w:val="00DC3B6F"/>
    <w:rsid w:val="00DC45EA"/>
    <w:rsid w:val="00DC5089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952"/>
    <w:rsid w:val="00E10B16"/>
    <w:rsid w:val="00E10C80"/>
    <w:rsid w:val="00E10FE2"/>
    <w:rsid w:val="00E12250"/>
    <w:rsid w:val="00E1319E"/>
    <w:rsid w:val="00E153F4"/>
    <w:rsid w:val="00E15DC5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8F2"/>
    <w:rsid w:val="00E32CE2"/>
    <w:rsid w:val="00E32E18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4E25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6AF1"/>
    <w:rsid w:val="00E5708C"/>
    <w:rsid w:val="00E5731B"/>
    <w:rsid w:val="00E61BC8"/>
    <w:rsid w:val="00E622EF"/>
    <w:rsid w:val="00E62AAA"/>
    <w:rsid w:val="00E63FBE"/>
    <w:rsid w:val="00E641F4"/>
    <w:rsid w:val="00E66ACB"/>
    <w:rsid w:val="00E66DC1"/>
    <w:rsid w:val="00E6701C"/>
    <w:rsid w:val="00E67179"/>
    <w:rsid w:val="00E67350"/>
    <w:rsid w:val="00E71213"/>
    <w:rsid w:val="00E716C6"/>
    <w:rsid w:val="00E7388B"/>
    <w:rsid w:val="00E73FD7"/>
    <w:rsid w:val="00E74BDC"/>
    <w:rsid w:val="00E778F5"/>
    <w:rsid w:val="00E812C7"/>
    <w:rsid w:val="00E84102"/>
    <w:rsid w:val="00E86A26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5E1E"/>
    <w:rsid w:val="00EA6876"/>
    <w:rsid w:val="00EA6D39"/>
    <w:rsid w:val="00EA7470"/>
    <w:rsid w:val="00EA74C5"/>
    <w:rsid w:val="00EB01F9"/>
    <w:rsid w:val="00EB095B"/>
    <w:rsid w:val="00EB0D40"/>
    <w:rsid w:val="00EB20CB"/>
    <w:rsid w:val="00EB2785"/>
    <w:rsid w:val="00EB2E06"/>
    <w:rsid w:val="00EB36E6"/>
    <w:rsid w:val="00EB422C"/>
    <w:rsid w:val="00EB4400"/>
    <w:rsid w:val="00EB5912"/>
    <w:rsid w:val="00EB61E8"/>
    <w:rsid w:val="00EB64F0"/>
    <w:rsid w:val="00EB6C6B"/>
    <w:rsid w:val="00EB70AF"/>
    <w:rsid w:val="00EB73F2"/>
    <w:rsid w:val="00EB7468"/>
    <w:rsid w:val="00EC059B"/>
    <w:rsid w:val="00EC0B06"/>
    <w:rsid w:val="00EC0D78"/>
    <w:rsid w:val="00EC1CE7"/>
    <w:rsid w:val="00EC2C45"/>
    <w:rsid w:val="00EC39B1"/>
    <w:rsid w:val="00EC39CA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4EFF"/>
    <w:rsid w:val="00EF5852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5FD"/>
    <w:rsid w:val="00F14790"/>
    <w:rsid w:val="00F15C9C"/>
    <w:rsid w:val="00F161C0"/>
    <w:rsid w:val="00F168BE"/>
    <w:rsid w:val="00F21210"/>
    <w:rsid w:val="00F22461"/>
    <w:rsid w:val="00F24228"/>
    <w:rsid w:val="00F2491E"/>
    <w:rsid w:val="00F26D52"/>
    <w:rsid w:val="00F272B7"/>
    <w:rsid w:val="00F27362"/>
    <w:rsid w:val="00F27766"/>
    <w:rsid w:val="00F27F7E"/>
    <w:rsid w:val="00F31862"/>
    <w:rsid w:val="00F31908"/>
    <w:rsid w:val="00F32B53"/>
    <w:rsid w:val="00F32FA1"/>
    <w:rsid w:val="00F33596"/>
    <w:rsid w:val="00F33737"/>
    <w:rsid w:val="00F34D06"/>
    <w:rsid w:val="00F3527A"/>
    <w:rsid w:val="00F35790"/>
    <w:rsid w:val="00F35D41"/>
    <w:rsid w:val="00F371F3"/>
    <w:rsid w:val="00F37C50"/>
    <w:rsid w:val="00F40B80"/>
    <w:rsid w:val="00F40BBA"/>
    <w:rsid w:val="00F41928"/>
    <w:rsid w:val="00F41D41"/>
    <w:rsid w:val="00F41EF1"/>
    <w:rsid w:val="00F44DB3"/>
    <w:rsid w:val="00F457B2"/>
    <w:rsid w:val="00F45DB3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95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4033"/>
    <w:rsid w:val="00F85338"/>
    <w:rsid w:val="00F8566F"/>
    <w:rsid w:val="00F858B7"/>
    <w:rsid w:val="00F86D34"/>
    <w:rsid w:val="00F9157F"/>
    <w:rsid w:val="00F91E6D"/>
    <w:rsid w:val="00F921C7"/>
    <w:rsid w:val="00F92A58"/>
    <w:rsid w:val="00F93194"/>
    <w:rsid w:val="00F9429F"/>
    <w:rsid w:val="00F9439C"/>
    <w:rsid w:val="00F95026"/>
    <w:rsid w:val="00F956C2"/>
    <w:rsid w:val="00F96F83"/>
    <w:rsid w:val="00FA158B"/>
    <w:rsid w:val="00FA204C"/>
    <w:rsid w:val="00FA3047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1BB5"/>
    <w:rsid w:val="00FB2828"/>
    <w:rsid w:val="00FB28BF"/>
    <w:rsid w:val="00FB2EFD"/>
    <w:rsid w:val="00FB3B68"/>
    <w:rsid w:val="00FB46AC"/>
    <w:rsid w:val="00FB4CEB"/>
    <w:rsid w:val="00FB5954"/>
    <w:rsid w:val="00FB6417"/>
    <w:rsid w:val="00FB64C4"/>
    <w:rsid w:val="00FB657D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1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1E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uiPriority w:val="9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9B46-AF2C-4B34-87F4-77CB600C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2025-05-09T04:13:00Z</dcterms:created>
  <dcterms:modified xsi:type="dcterms:W3CDTF">2025-05-09T04:13:00Z</dcterms:modified>
</cp:coreProperties>
</file>